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pacing w:line="600" w:lineRule="exact"/>
        <w:rPr>
          <w:rFonts w:ascii="Times New Roman" w:hAnsi="Times New Roman" w:eastAsia="仿宋" w:cs="Times New Roman"/>
          <w:color w:val="000000"/>
          <w:w w:val="90"/>
          <w:sz w:val="30"/>
          <w:szCs w:val="30"/>
        </w:rPr>
      </w:pPr>
    </w:p>
    <w:p>
      <w:pPr>
        <w:kinsoku w:val="0"/>
        <w:autoSpaceDE w:val="0"/>
        <w:autoSpaceDN w:val="0"/>
        <w:adjustRightInd w:val="0"/>
        <w:spacing w:line="600" w:lineRule="exact"/>
        <w:jc w:val="center"/>
        <w:rPr>
          <w:rFonts w:ascii="Times New Roman" w:hAnsi="Times New Roman" w:eastAsia="方正小标宋简体" w:cs="Times New Roman"/>
          <w:color w:val="000000"/>
          <w:spacing w:val="-20"/>
          <w:sz w:val="44"/>
          <w:szCs w:val="44"/>
        </w:rPr>
      </w:pPr>
      <w:r>
        <w:rPr>
          <w:rFonts w:hint="eastAsia" w:ascii="Times New Roman" w:hAnsi="Times New Roman" w:eastAsia="方正小标宋简体" w:cs="方正小标宋简体"/>
          <w:color w:val="000000"/>
          <w:spacing w:val="-20"/>
          <w:sz w:val="44"/>
          <w:szCs w:val="44"/>
        </w:rPr>
        <w:t>岳阳市根治拖欠农民工工资工作先进个人</w:t>
      </w:r>
    </w:p>
    <w:p>
      <w:pPr>
        <w:kinsoku w:val="0"/>
        <w:autoSpaceDE w:val="0"/>
        <w:autoSpaceDN w:val="0"/>
        <w:adjustRightInd w:val="0"/>
        <w:spacing w:line="600" w:lineRule="exact"/>
        <w:jc w:val="cente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推荐</w:t>
      </w:r>
      <w:r>
        <w:rPr>
          <w:rFonts w:hint="eastAsia" w:ascii="Times New Roman" w:hAnsi="Times New Roman" w:eastAsia="方正小标宋简体" w:cs="方正小标宋简体"/>
          <w:color w:val="000000"/>
          <w:sz w:val="44"/>
          <w:szCs w:val="44"/>
          <w:lang w:eastAsia="zh-CN"/>
        </w:rPr>
        <w:t>公示</w:t>
      </w:r>
      <w:r>
        <w:rPr>
          <w:rFonts w:hint="eastAsia" w:ascii="Times New Roman" w:hAnsi="Times New Roman" w:eastAsia="方正小标宋简体" w:cs="方正小标宋简体"/>
          <w:color w:val="000000"/>
          <w:sz w:val="44"/>
          <w:szCs w:val="44"/>
        </w:rPr>
        <w:t>表</w:t>
      </w:r>
      <w:bookmarkStart w:id="0" w:name="_GoBack"/>
      <w:bookmarkEnd w:id="0"/>
    </w:p>
    <w:p>
      <w:pPr>
        <w:pStyle w:val="2"/>
      </w:pPr>
    </w:p>
    <w:tbl>
      <w:tblPr>
        <w:tblStyle w:val="6"/>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009"/>
        <w:gridCol w:w="1376"/>
        <w:gridCol w:w="1608"/>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85"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姓名</w:t>
            </w:r>
          </w:p>
        </w:tc>
        <w:tc>
          <w:tcPr>
            <w:tcW w:w="2009" w:type="dxa"/>
            <w:noWrap/>
            <w:vAlign w:val="center"/>
          </w:tcPr>
          <w:p>
            <w:pPr>
              <w:kinsoku w:val="0"/>
              <w:autoSpaceDE w:val="0"/>
              <w:autoSpaceDN w:val="0"/>
              <w:adjustRightInd w:val="0"/>
              <w:spacing w:line="400" w:lineRule="exact"/>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易添贵</w:t>
            </w:r>
          </w:p>
        </w:tc>
        <w:tc>
          <w:tcPr>
            <w:tcW w:w="1376"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性别</w:t>
            </w:r>
          </w:p>
        </w:tc>
        <w:tc>
          <w:tcPr>
            <w:tcW w:w="1608" w:type="dxa"/>
            <w:noWrap/>
            <w:vAlign w:val="center"/>
          </w:tcPr>
          <w:p>
            <w:pPr>
              <w:kinsoku w:val="0"/>
              <w:autoSpaceDE w:val="0"/>
              <w:autoSpaceDN w:val="0"/>
              <w:adjustRightInd w:val="0"/>
              <w:spacing w:line="400" w:lineRule="exact"/>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男</w:t>
            </w:r>
          </w:p>
        </w:tc>
        <w:tc>
          <w:tcPr>
            <w:tcW w:w="1961" w:type="dxa"/>
            <w:vMerge w:val="restart"/>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照片</w:t>
            </w:r>
          </w:p>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（正面免冠</w:t>
            </w:r>
            <w:r>
              <w:rPr>
                <w:rFonts w:ascii="Times New Roman" w:hAnsi="Times New Roman" w:eastAsia="仿宋_GB2312" w:cs="Times New Roman"/>
                <w:color w:val="000000"/>
                <w:sz w:val="24"/>
              </w:rPr>
              <w:t>2</w:t>
            </w:r>
            <w:r>
              <w:rPr>
                <w:rFonts w:hint="eastAsia" w:ascii="Times New Roman" w:hAnsi="Times New Roman" w:eastAsia="仿宋_GB2312" w:cs="仿宋_GB2312"/>
                <w:color w:val="000000"/>
                <w:sz w:val="24"/>
              </w:rPr>
              <w:t>寸</w:t>
            </w:r>
          </w:p>
          <w:p>
            <w:pPr>
              <w:kinsoku w:val="0"/>
              <w:autoSpaceDE w:val="0"/>
              <w:autoSpaceDN w:val="0"/>
              <w:adjustRightInd w:val="0"/>
              <w:spacing w:line="40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85"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民族</w:t>
            </w:r>
          </w:p>
        </w:tc>
        <w:tc>
          <w:tcPr>
            <w:tcW w:w="2009" w:type="dxa"/>
            <w:noWrap/>
            <w:vAlign w:val="center"/>
          </w:tcPr>
          <w:p>
            <w:pPr>
              <w:kinsoku w:val="0"/>
              <w:autoSpaceDE w:val="0"/>
              <w:autoSpaceDN w:val="0"/>
              <w:adjustRightInd w:val="0"/>
              <w:spacing w:line="400" w:lineRule="exact"/>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汉</w:t>
            </w:r>
          </w:p>
        </w:tc>
        <w:tc>
          <w:tcPr>
            <w:tcW w:w="1376"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出生年月</w:t>
            </w:r>
          </w:p>
        </w:tc>
        <w:tc>
          <w:tcPr>
            <w:tcW w:w="1608" w:type="dxa"/>
            <w:noWrap/>
            <w:vAlign w:val="center"/>
          </w:tcPr>
          <w:p>
            <w:pPr>
              <w:kinsoku w:val="0"/>
              <w:autoSpaceDE w:val="0"/>
              <w:autoSpaceDN w:val="0"/>
              <w:adjustRightInd w:val="0"/>
              <w:spacing w:line="400" w:lineRule="exact"/>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1985.10</w:t>
            </w:r>
          </w:p>
        </w:tc>
        <w:tc>
          <w:tcPr>
            <w:tcW w:w="1961" w:type="dxa"/>
            <w:vMerge w:val="continue"/>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85"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政治面貌</w:t>
            </w:r>
          </w:p>
        </w:tc>
        <w:tc>
          <w:tcPr>
            <w:tcW w:w="2009" w:type="dxa"/>
            <w:noWrap/>
            <w:vAlign w:val="center"/>
          </w:tcPr>
          <w:p>
            <w:pPr>
              <w:kinsoku w:val="0"/>
              <w:autoSpaceDE w:val="0"/>
              <w:autoSpaceDN w:val="0"/>
              <w:adjustRightInd w:val="0"/>
              <w:spacing w:line="400" w:lineRule="exact"/>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中共党员</w:t>
            </w:r>
          </w:p>
        </w:tc>
        <w:tc>
          <w:tcPr>
            <w:tcW w:w="1376"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籍贯</w:t>
            </w:r>
          </w:p>
        </w:tc>
        <w:tc>
          <w:tcPr>
            <w:tcW w:w="1608" w:type="dxa"/>
            <w:noWrap/>
            <w:vAlign w:val="center"/>
          </w:tcPr>
          <w:p>
            <w:pPr>
              <w:kinsoku w:val="0"/>
              <w:autoSpaceDE w:val="0"/>
              <w:autoSpaceDN w:val="0"/>
              <w:adjustRightInd w:val="0"/>
              <w:spacing w:line="400" w:lineRule="exact"/>
              <w:jc w:val="center"/>
              <w:rPr>
                <w:rFonts w:hint="eastAsia" w:ascii="Times New Roman" w:hAnsi="Times New Roman" w:eastAsia="仿宋_GB2312" w:cs="Times New Roman"/>
                <w:color w:val="000000"/>
                <w:spacing w:val="-20"/>
                <w:w w:val="90"/>
                <w:sz w:val="24"/>
                <w:lang w:eastAsia="zh-CN"/>
              </w:rPr>
            </w:pPr>
            <w:r>
              <w:rPr>
                <w:rFonts w:hint="eastAsia" w:ascii="Times New Roman" w:hAnsi="Times New Roman" w:eastAsia="仿宋_GB2312" w:cs="Times New Roman"/>
                <w:color w:val="000000"/>
                <w:spacing w:val="-20"/>
                <w:w w:val="90"/>
                <w:sz w:val="24"/>
                <w:lang w:eastAsia="zh-CN"/>
              </w:rPr>
              <w:t>湖南省岳阳市</w:t>
            </w:r>
          </w:p>
          <w:p>
            <w:pPr>
              <w:kinsoku w:val="0"/>
              <w:autoSpaceDE w:val="0"/>
              <w:autoSpaceDN w:val="0"/>
              <w:adjustRightInd w:val="0"/>
              <w:spacing w:line="400" w:lineRule="exact"/>
              <w:jc w:val="center"/>
              <w:rPr>
                <w:rFonts w:hint="eastAsia" w:ascii="Times New Roman" w:hAnsi="Times New Roman" w:eastAsia="仿宋_GB2312" w:cs="Times New Roman"/>
                <w:color w:val="000000"/>
                <w:spacing w:val="-20"/>
                <w:w w:val="90"/>
                <w:sz w:val="24"/>
                <w:lang w:eastAsia="zh-CN"/>
              </w:rPr>
            </w:pPr>
            <w:r>
              <w:rPr>
                <w:rFonts w:hint="eastAsia" w:ascii="Times New Roman" w:hAnsi="Times New Roman" w:eastAsia="仿宋_GB2312" w:cs="Times New Roman"/>
                <w:color w:val="000000"/>
                <w:spacing w:val="-20"/>
                <w:w w:val="90"/>
                <w:sz w:val="24"/>
                <w:lang w:eastAsia="zh-CN"/>
              </w:rPr>
              <w:t>岳阳县</w:t>
            </w:r>
          </w:p>
        </w:tc>
        <w:tc>
          <w:tcPr>
            <w:tcW w:w="1961" w:type="dxa"/>
            <w:vMerge w:val="continue"/>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85"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学历学位</w:t>
            </w:r>
          </w:p>
        </w:tc>
        <w:tc>
          <w:tcPr>
            <w:tcW w:w="2009" w:type="dxa"/>
            <w:noWrap/>
            <w:vAlign w:val="center"/>
          </w:tcPr>
          <w:p>
            <w:pPr>
              <w:kinsoku w:val="0"/>
              <w:autoSpaceDE w:val="0"/>
              <w:autoSpaceDN w:val="0"/>
              <w:adjustRightInd w:val="0"/>
              <w:spacing w:line="400" w:lineRule="exact"/>
              <w:jc w:val="center"/>
              <w:rPr>
                <w:rFonts w:hint="eastAsia" w:ascii="Times New Roman" w:hAnsi="Times New Roman" w:eastAsia="仿宋_GB2312" w:cs="Times New Roman"/>
                <w:color w:val="000000"/>
                <w:spacing w:val="-20"/>
                <w:sz w:val="24"/>
                <w:lang w:eastAsia="zh-CN"/>
              </w:rPr>
            </w:pPr>
            <w:r>
              <w:rPr>
                <w:rFonts w:hint="eastAsia" w:ascii="Times New Roman" w:hAnsi="Times New Roman" w:eastAsia="仿宋_GB2312" w:cs="Times New Roman"/>
                <w:color w:val="000000"/>
                <w:spacing w:val="-20"/>
                <w:sz w:val="24"/>
                <w:lang w:eastAsia="zh-CN"/>
              </w:rPr>
              <w:t>硕士研究生</w:t>
            </w:r>
          </w:p>
        </w:tc>
        <w:tc>
          <w:tcPr>
            <w:tcW w:w="1376"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从事根治欠薪时间</w:t>
            </w:r>
          </w:p>
        </w:tc>
        <w:tc>
          <w:tcPr>
            <w:tcW w:w="1608" w:type="dxa"/>
            <w:noWrap/>
            <w:vAlign w:val="center"/>
          </w:tcPr>
          <w:p>
            <w:pPr>
              <w:kinsoku w:val="0"/>
              <w:autoSpaceDE w:val="0"/>
              <w:autoSpaceDN w:val="0"/>
              <w:adjustRightInd w:val="0"/>
              <w:spacing w:line="400" w:lineRule="exact"/>
              <w:jc w:val="center"/>
              <w:rPr>
                <w:rFonts w:hint="default" w:ascii="Times New Roman" w:hAnsi="Times New Roman" w:eastAsia="仿宋_GB2312" w:cs="Times New Roman"/>
                <w:color w:val="000000"/>
                <w:spacing w:val="-20"/>
                <w:sz w:val="24"/>
                <w:lang w:val="en-US" w:eastAsia="zh-CN"/>
              </w:rPr>
            </w:pPr>
            <w:r>
              <w:rPr>
                <w:rFonts w:hint="eastAsia" w:ascii="Times New Roman" w:hAnsi="Times New Roman" w:eastAsia="仿宋_GB2312" w:cs="Times New Roman"/>
                <w:color w:val="000000"/>
                <w:spacing w:val="-20"/>
                <w:sz w:val="24"/>
                <w:lang w:val="en-US" w:eastAsia="zh-CN"/>
              </w:rPr>
              <w:t>2019年3月</w:t>
            </w:r>
          </w:p>
        </w:tc>
        <w:tc>
          <w:tcPr>
            <w:tcW w:w="1961" w:type="dxa"/>
            <w:vMerge w:val="continue"/>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85"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专业技术</w:t>
            </w:r>
          </w:p>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职称</w:t>
            </w:r>
          </w:p>
        </w:tc>
        <w:tc>
          <w:tcPr>
            <w:tcW w:w="6954" w:type="dxa"/>
            <w:gridSpan w:val="4"/>
            <w:noWrap/>
            <w:vAlign w:val="center"/>
          </w:tcPr>
          <w:p>
            <w:pPr>
              <w:kinsoku w:val="0"/>
              <w:autoSpaceDE w:val="0"/>
              <w:autoSpaceDN w:val="0"/>
              <w:adjustRightInd w:val="0"/>
              <w:spacing w:line="400" w:lineRule="exact"/>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中级工程师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85"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职务</w:t>
            </w:r>
          </w:p>
        </w:tc>
        <w:tc>
          <w:tcPr>
            <w:tcW w:w="2009" w:type="dxa"/>
            <w:noWrap/>
            <w:vAlign w:val="center"/>
          </w:tcPr>
          <w:p>
            <w:pPr>
              <w:kinsoku w:val="0"/>
              <w:autoSpaceDE w:val="0"/>
              <w:autoSpaceDN w:val="0"/>
              <w:adjustRightInd w:val="0"/>
              <w:spacing w:line="400" w:lineRule="exact"/>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副科</w:t>
            </w:r>
          </w:p>
        </w:tc>
        <w:tc>
          <w:tcPr>
            <w:tcW w:w="1376"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职级</w:t>
            </w:r>
          </w:p>
        </w:tc>
        <w:tc>
          <w:tcPr>
            <w:tcW w:w="3569" w:type="dxa"/>
            <w:gridSpan w:val="2"/>
            <w:noWrap/>
            <w:vAlign w:val="center"/>
          </w:tcPr>
          <w:p>
            <w:pPr>
              <w:kinsoku w:val="0"/>
              <w:autoSpaceDE w:val="0"/>
              <w:autoSpaceDN w:val="0"/>
              <w:adjustRightInd w:val="0"/>
              <w:spacing w:line="400" w:lineRule="exact"/>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管理八级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5"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身份证号码</w:t>
            </w:r>
          </w:p>
        </w:tc>
        <w:tc>
          <w:tcPr>
            <w:tcW w:w="3385" w:type="dxa"/>
            <w:gridSpan w:val="2"/>
            <w:noWrap/>
            <w:vAlign w:val="center"/>
          </w:tcPr>
          <w:p>
            <w:pPr>
              <w:kinsoku w:val="0"/>
              <w:autoSpaceDE w:val="0"/>
              <w:autoSpaceDN w:val="0"/>
              <w:adjustRightInd w:val="0"/>
              <w:spacing w:line="400" w:lineRule="exact"/>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pacing w:val="-20"/>
                <w:sz w:val="24"/>
                <w:lang w:val="en-US" w:eastAsia="zh-CN"/>
              </w:rPr>
              <w:t>430621198510174619</w:t>
            </w:r>
          </w:p>
        </w:tc>
        <w:tc>
          <w:tcPr>
            <w:tcW w:w="3569" w:type="dxa"/>
            <w:gridSpan w:val="2"/>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585"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工作单位及地址</w:t>
            </w:r>
          </w:p>
        </w:tc>
        <w:tc>
          <w:tcPr>
            <w:tcW w:w="6954" w:type="dxa"/>
            <w:gridSpan w:val="4"/>
            <w:noWrap/>
            <w:vAlign w:val="center"/>
          </w:tcPr>
          <w:p>
            <w:pPr>
              <w:kinsoku w:val="0"/>
              <w:autoSpaceDE w:val="0"/>
              <w:autoSpaceDN w:val="0"/>
              <w:adjustRightInd w:val="0"/>
              <w:spacing w:line="400" w:lineRule="exact"/>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eastAsia="zh-CN"/>
              </w:rPr>
              <w:t>岳阳市水利局</w:t>
            </w:r>
            <w:r>
              <w:rPr>
                <w:rFonts w:hint="eastAsia" w:ascii="Times New Roman" w:hAnsi="Times New Roman" w:eastAsia="仿宋_GB2312" w:cs="Times New Roman"/>
                <w:color w:val="000000"/>
                <w:sz w:val="24"/>
                <w:lang w:val="en-US" w:eastAsia="zh-CN"/>
              </w:rPr>
              <w:t xml:space="preserve"> 水利工程建设科</w:t>
            </w:r>
          </w:p>
          <w:p>
            <w:pPr>
              <w:kinsoku w:val="0"/>
              <w:autoSpaceDE w:val="0"/>
              <w:autoSpaceDN w:val="0"/>
              <w:adjustRightInd w:val="0"/>
              <w:spacing w:line="400" w:lineRule="exact"/>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岳阳市岳阳楼区琵琶王路240号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85" w:type="dxa"/>
            <w:noWrap/>
            <w:vAlign w:val="center"/>
          </w:tcPr>
          <w:p>
            <w:pPr>
              <w:kinsoku w:val="0"/>
              <w:autoSpaceDE w:val="0"/>
              <w:autoSpaceDN w:val="0"/>
              <w:adjustRightInd w:val="0"/>
              <w:spacing w:line="4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联系电话</w:t>
            </w:r>
          </w:p>
        </w:tc>
        <w:tc>
          <w:tcPr>
            <w:tcW w:w="6954" w:type="dxa"/>
            <w:gridSpan w:val="4"/>
            <w:noWrap/>
            <w:vAlign w:val="center"/>
          </w:tcPr>
          <w:p>
            <w:pPr>
              <w:kinsoku w:val="0"/>
              <w:autoSpaceDE w:val="0"/>
              <w:autoSpaceDN w:val="0"/>
              <w:adjustRightInd w:val="0"/>
              <w:spacing w:line="400" w:lineRule="exact"/>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手机号码：15700869600  座机：0730-8092232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1585" w:type="dxa"/>
            <w:noWrap/>
            <w:vAlign w:val="center"/>
          </w:tcPr>
          <w:p>
            <w:pPr>
              <w:kinsoku w:val="0"/>
              <w:autoSpaceDE w:val="0"/>
              <w:autoSpaceDN w:val="0"/>
              <w:adjustRightInd w:val="0"/>
              <w:spacing w:line="6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工</w:t>
            </w:r>
          </w:p>
          <w:p>
            <w:pPr>
              <w:kinsoku w:val="0"/>
              <w:autoSpaceDE w:val="0"/>
              <w:autoSpaceDN w:val="0"/>
              <w:adjustRightInd w:val="0"/>
              <w:spacing w:line="6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作</w:t>
            </w:r>
          </w:p>
          <w:p>
            <w:pPr>
              <w:kinsoku w:val="0"/>
              <w:autoSpaceDE w:val="0"/>
              <w:autoSpaceDN w:val="0"/>
              <w:adjustRightInd w:val="0"/>
              <w:spacing w:line="6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简</w:t>
            </w:r>
          </w:p>
          <w:p>
            <w:pPr>
              <w:kinsoku w:val="0"/>
              <w:autoSpaceDE w:val="0"/>
              <w:autoSpaceDN w:val="0"/>
              <w:adjustRightInd w:val="0"/>
              <w:spacing w:line="6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color w:val="000000"/>
                <w:sz w:val="24"/>
              </w:rPr>
              <w:t>历</w:t>
            </w:r>
          </w:p>
        </w:tc>
        <w:tc>
          <w:tcPr>
            <w:tcW w:w="6954" w:type="dxa"/>
            <w:gridSpan w:val="4"/>
            <w:noWrap/>
          </w:tcPr>
          <w:p>
            <w:pPr>
              <w:kinsoku w:val="0"/>
              <w:autoSpaceDE w:val="0"/>
              <w:autoSpaceDN w:val="0"/>
              <w:adjustRightInd w:val="0"/>
              <w:spacing w:line="600" w:lineRule="exact"/>
            </w:pPr>
          </w:p>
          <w:p>
            <w:pPr>
              <w:kinsoku w:val="0"/>
              <w:autoSpaceDE w:val="0"/>
              <w:autoSpaceDN w:val="0"/>
              <w:adjustRightInd w:val="0"/>
              <w:spacing w:line="400" w:lineRule="exact"/>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w:t>
            </w:r>
            <w:r>
              <w:rPr>
                <w:rFonts w:hint="eastAsia" w:ascii="Times New Roman" w:hAnsi="Times New Roman" w:eastAsia="仿宋_GB2312" w:cs="Times New Roman"/>
                <w:color w:val="000000"/>
                <w:sz w:val="24"/>
                <w:lang w:val="en-US" w:eastAsia="zh-CN"/>
              </w:rPr>
              <w:t>010.7—2011.5    湖南湘达环保工程有限公司</w:t>
            </w:r>
          </w:p>
          <w:p>
            <w:pPr>
              <w:kinsoku w:val="0"/>
              <w:autoSpaceDE w:val="0"/>
              <w:autoSpaceDN w:val="0"/>
              <w:adjustRightInd w:val="0"/>
              <w:spacing w:line="400" w:lineRule="exact"/>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2011.5—2011.10   深圳市美盈森环保科技股份有限公司</w:t>
            </w:r>
          </w:p>
          <w:p>
            <w:pPr>
              <w:kinsoku w:val="0"/>
              <w:autoSpaceDE w:val="0"/>
              <w:autoSpaceDN w:val="0"/>
              <w:adjustRightInd w:val="0"/>
              <w:spacing w:line="400" w:lineRule="exact"/>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2011.10—2014.4   深圳市威曼环保投资有限公司</w:t>
            </w:r>
          </w:p>
          <w:p>
            <w:pPr>
              <w:kinsoku w:val="0"/>
              <w:autoSpaceDE w:val="0"/>
              <w:autoSpaceDN w:val="0"/>
              <w:adjustRightInd w:val="0"/>
              <w:spacing w:line="400" w:lineRule="exact"/>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2014.4—　       岳阳市水利局</w:t>
            </w:r>
          </w:p>
          <w:p>
            <w:pPr>
              <w:kinsoku w:val="0"/>
              <w:autoSpaceDE w:val="0"/>
              <w:autoSpaceDN w:val="0"/>
              <w:adjustRightInd w:val="0"/>
              <w:spacing w:line="400" w:lineRule="exact"/>
              <w:jc w:val="left"/>
              <w:rPr>
                <w:rFonts w:hint="eastAsia" w:ascii="Times New Roman" w:hAnsi="Times New Roman" w:eastAsia="仿宋_GB2312" w:cs="Times New Roman"/>
                <w:color w:val="000000"/>
                <w:sz w:val="24"/>
                <w:lang w:val="en-US" w:eastAsia="zh-CN"/>
              </w:rPr>
            </w:pPr>
          </w:p>
          <w:p>
            <w:pPr>
              <w:pStyle w:val="2"/>
              <w:rPr>
                <w:rFonts w:hint="eastAsia" w:ascii="仿宋_GB2312" w:eastAsia="仿宋_GB2312"/>
                <w:sz w:val="24"/>
                <w:szCs w:val="32"/>
                <w:lang w:val="en-US" w:eastAsia="zh-CN"/>
              </w:rPr>
            </w:pPr>
          </w:p>
          <w:p>
            <w:pPr>
              <w:pStyle w:val="2"/>
              <w:rPr>
                <w:rFonts w:hint="eastAsia" w:ascii="仿宋_GB2312" w:eastAsia="仿宋_GB2312"/>
                <w:sz w:val="24"/>
                <w:szCs w:val="32"/>
                <w:lang w:val="en-US" w:eastAsia="zh-CN"/>
              </w:rPr>
            </w:pPr>
          </w:p>
          <w:p>
            <w:pPr>
              <w:pStyle w:val="2"/>
              <w:rPr>
                <w:rFonts w:hint="eastAsia" w:ascii="仿宋_GB2312" w:eastAsia="仿宋_GB2312"/>
                <w:sz w:val="24"/>
                <w:szCs w:val="32"/>
                <w:lang w:val="en-US" w:eastAsia="zh-CN"/>
              </w:rPr>
            </w:pPr>
          </w:p>
          <w:p>
            <w:pPr>
              <w:pStyle w:val="2"/>
              <w:rPr>
                <w:rFonts w:hint="eastAsia" w:ascii="仿宋_GB2312" w:eastAsia="仿宋_GB2312"/>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539" w:type="dxa"/>
            <w:gridSpan w:val="5"/>
            <w:noWrap/>
            <w:vAlign w:val="center"/>
          </w:tcPr>
          <w:p>
            <w:pPr>
              <w:kinsoku w:val="0"/>
              <w:autoSpaceDE w:val="0"/>
              <w:autoSpaceDN w:val="0"/>
              <w:adjustRightInd w:val="0"/>
              <w:spacing w:line="600" w:lineRule="exact"/>
              <w:jc w:val="center"/>
              <w:rPr>
                <w:rFonts w:ascii="Times New Roman" w:hAnsi="Times New Roman" w:eastAsia="仿宋_GB2312" w:cs="Times New Roman"/>
                <w:color w:val="000000"/>
                <w:sz w:val="24"/>
              </w:rPr>
            </w:pPr>
            <w:r>
              <w:rPr>
                <w:rFonts w:hint="eastAsia" w:ascii="Times New Roman" w:hAnsi="Times New Roman" w:eastAsia="仿宋_GB2312" w:cs="仿宋_GB2312"/>
                <w:b w:val="0"/>
                <w:bCs w:val="0"/>
                <w:color w:val="000000"/>
                <w:sz w:val="28"/>
                <w:szCs w:val="28"/>
              </w:rPr>
              <w:t>主要先进事迹（</w:t>
            </w:r>
            <w:r>
              <w:rPr>
                <w:rFonts w:hint="eastAsia" w:ascii="Times New Roman" w:hAnsi="Times New Roman" w:eastAsia="仿宋_GB2312" w:cs="Times New Roman"/>
                <w:b w:val="0"/>
                <w:bCs w:val="0"/>
                <w:color w:val="000000"/>
                <w:sz w:val="28"/>
                <w:szCs w:val="28"/>
              </w:rPr>
              <w:t>5</w:t>
            </w:r>
            <w:r>
              <w:rPr>
                <w:rFonts w:ascii="Times New Roman" w:hAnsi="Times New Roman" w:eastAsia="仿宋_GB2312" w:cs="Times New Roman"/>
                <w:b w:val="0"/>
                <w:bCs w:val="0"/>
                <w:color w:val="000000"/>
                <w:sz w:val="28"/>
                <w:szCs w:val="28"/>
              </w:rPr>
              <w:t>00</w:t>
            </w:r>
            <w:r>
              <w:rPr>
                <w:rFonts w:hint="eastAsia" w:ascii="Times New Roman" w:hAnsi="Times New Roman" w:eastAsia="仿宋_GB2312" w:cs="仿宋_GB2312"/>
                <w:b w:val="0"/>
                <w:bCs w:val="0"/>
                <w:color w:val="00000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5" w:hRule="atLeast"/>
          <w:jc w:val="center"/>
        </w:trPr>
        <w:tc>
          <w:tcPr>
            <w:tcW w:w="8539" w:type="dxa"/>
            <w:gridSpan w:val="5"/>
            <w:noWrap/>
          </w:tcPr>
          <w:p>
            <w:pPr>
              <w:keepNext w:val="0"/>
              <w:keepLines w:val="0"/>
              <w:pageBreakBefore w:val="0"/>
              <w:widowControl w:val="0"/>
              <w:numPr>
                <w:ilvl w:val="0"/>
                <w:numId w:val="0"/>
              </w:numPr>
              <w:kinsoku w:val="0"/>
              <w:wordWrap/>
              <w:overflowPunct/>
              <w:topLinePunct w:val="0"/>
              <w:autoSpaceDE w:val="0"/>
              <w:autoSpaceDN w:val="0"/>
              <w:bidi w:val="0"/>
              <w:adjustRightInd w:val="0"/>
              <w:snapToGrid/>
              <w:spacing w:before="191" w:beforeLines="50" w:line="480" w:lineRule="exact"/>
              <w:ind w:firstLine="472" w:firstLineChars="200"/>
              <w:textAlignment w:val="auto"/>
              <w:rPr>
                <w:rFonts w:hint="eastAsia" w:ascii="Times New Roman" w:hAnsi="Times New Roman" w:eastAsia="仿宋_GB2312" w:cs="Times New Roman"/>
                <w:snapToGrid w:val="0"/>
                <w:color w:val="000000"/>
                <w:spacing w:val="-2"/>
                <w:kern w:val="0"/>
                <w:sz w:val="24"/>
                <w:lang w:val="en-US" w:eastAsia="zh-CN"/>
              </w:rPr>
            </w:pPr>
            <w:r>
              <w:rPr>
                <w:rFonts w:hint="eastAsia" w:ascii="Times New Roman" w:hAnsi="Times New Roman" w:eastAsia="仿宋_GB2312" w:cs="Times New Roman"/>
                <w:snapToGrid w:val="0"/>
                <w:color w:val="000000"/>
                <w:spacing w:val="-2"/>
                <w:kern w:val="0"/>
                <w:sz w:val="24"/>
                <w:lang w:val="en-US" w:eastAsia="zh-CN"/>
              </w:rPr>
              <w:t>易添贵为我局水利工程建设科工作人员，自2019年3月起具体负责水利建设市场监管和保障农民工工资支付工作，为我局市根治拖欠农民工工资工作联络员。</w:t>
            </w:r>
          </w:p>
          <w:p>
            <w:pPr>
              <w:keepNext w:val="0"/>
              <w:keepLines w:val="0"/>
              <w:pageBreakBefore w:val="0"/>
              <w:widowControl w:val="0"/>
              <w:numPr>
                <w:ilvl w:val="0"/>
                <w:numId w:val="0"/>
              </w:numPr>
              <w:kinsoku w:val="0"/>
              <w:wordWrap/>
              <w:overflowPunct/>
              <w:topLinePunct w:val="0"/>
              <w:autoSpaceDE w:val="0"/>
              <w:autoSpaceDN w:val="0"/>
              <w:bidi w:val="0"/>
              <w:adjustRightInd w:val="0"/>
              <w:snapToGrid/>
              <w:spacing w:line="480" w:lineRule="exact"/>
              <w:ind w:firstLine="474" w:firstLineChars="200"/>
              <w:textAlignment w:val="auto"/>
              <w:rPr>
                <w:rFonts w:hint="eastAsia" w:ascii="Times New Roman" w:hAnsi="Times New Roman" w:eastAsia="仿宋_GB2312" w:cs="Times New Roman"/>
                <w:snapToGrid w:val="0"/>
                <w:color w:val="000000"/>
                <w:spacing w:val="-2"/>
                <w:kern w:val="0"/>
                <w:sz w:val="24"/>
                <w:lang w:val="en-US" w:eastAsia="zh-CN"/>
              </w:rPr>
            </w:pPr>
            <w:r>
              <w:rPr>
                <w:rFonts w:hint="eastAsia" w:ascii="Times New Roman" w:hAnsi="Times New Roman" w:eastAsia="仿宋_GB2312" w:cs="Times New Roman"/>
                <w:b/>
                <w:bCs/>
                <w:snapToGrid w:val="0"/>
                <w:color w:val="000000"/>
                <w:spacing w:val="-2"/>
                <w:kern w:val="0"/>
                <w:sz w:val="24"/>
                <w:lang w:val="en-US" w:eastAsia="zh-CN"/>
              </w:rPr>
              <w:t>1.工作能力方面</w:t>
            </w:r>
            <w:r>
              <w:rPr>
                <w:rFonts w:hint="eastAsia" w:ascii="Times New Roman" w:hAnsi="Times New Roman" w:eastAsia="仿宋_GB2312" w:cs="Times New Roman"/>
                <w:snapToGrid w:val="0"/>
                <w:color w:val="000000"/>
                <w:spacing w:val="-2"/>
                <w:kern w:val="0"/>
                <w:sz w:val="24"/>
                <w:lang w:val="en-US" w:eastAsia="zh-CN"/>
              </w:rPr>
              <w:t>。该同志工作踏实、甘于奉献，能严格按照省、市有关政策要求，在水利工程建设过程中积极维护农民工工资相关权益。重点在项目招标阶段、施工准备阶段、开工后一月内督促各项保障措施到位，并对重点水利工程进行常态化监督指导，督促各方落实责任。一是负责我局根治欠薪保障措施的相关制度文件的起草，协调管理措施到位；二是开通水利工程建设领域欠薪问题网上投诉举报渠道，广泛接受社会监督；三是实地开展根治欠薪冬季攻坚、夏季攻势、考核督查、迎检查漏等专项行动，及时纠偏纠错，遏制了欠薪问题发生。</w:t>
            </w:r>
          </w:p>
          <w:p>
            <w:pPr>
              <w:keepNext w:val="0"/>
              <w:keepLines w:val="0"/>
              <w:pageBreakBefore w:val="0"/>
              <w:widowControl w:val="0"/>
              <w:numPr>
                <w:ilvl w:val="0"/>
                <w:numId w:val="0"/>
              </w:numPr>
              <w:kinsoku w:val="0"/>
              <w:wordWrap/>
              <w:overflowPunct/>
              <w:topLinePunct w:val="0"/>
              <w:autoSpaceDE w:val="0"/>
              <w:autoSpaceDN w:val="0"/>
              <w:bidi w:val="0"/>
              <w:adjustRightInd w:val="0"/>
              <w:snapToGrid/>
              <w:spacing w:line="480" w:lineRule="exact"/>
              <w:ind w:firstLine="474" w:firstLineChars="200"/>
              <w:textAlignment w:val="auto"/>
              <w:rPr>
                <w:rFonts w:hint="eastAsia" w:ascii="Times New Roman" w:hAnsi="Times New Roman" w:eastAsia="仿宋_GB2312" w:cs="Times New Roman"/>
                <w:snapToGrid w:val="0"/>
                <w:color w:val="000000"/>
                <w:spacing w:val="-2"/>
                <w:kern w:val="0"/>
                <w:sz w:val="24"/>
                <w:lang w:val="en-US" w:eastAsia="zh-CN"/>
              </w:rPr>
            </w:pPr>
            <w:r>
              <w:rPr>
                <w:rFonts w:hint="eastAsia" w:ascii="Times New Roman" w:hAnsi="Times New Roman" w:eastAsia="仿宋_GB2312" w:cs="Times New Roman"/>
                <w:b/>
                <w:bCs/>
                <w:snapToGrid w:val="0"/>
                <w:color w:val="000000"/>
                <w:spacing w:val="-2"/>
                <w:kern w:val="0"/>
                <w:sz w:val="24"/>
                <w:lang w:val="en-US" w:eastAsia="zh-CN"/>
              </w:rPr>
              <w:t>2.工作业绩方面</w:t>
            </w:r>
            <w:r>
              <w:rPr>
                <w:rFonts w:hint="eastAsia" w:ascii="Times New Roman" w:hAnsi="Times New Roman" w:eastAsia="仿宋_GB2312" w:cs="Times New Roman"/>
                <w:snapToGrid w:val="0"/>
                <w:color w:val="000000"/>
                <w:spacing w:val="-2"/>
                <w:kern w:val="0"/>
                <w:sz w:val="24"/>
                <w:lang w:val="en-US" w:eastAsia="zh-CN"/>
              </w:rPr>
              <w:t>。该同志履职尽责，深入一线工作，成效明显。2019年，中央防汛抗旱物资仓库项目我局狠抓建设单位和施工单位主体责任，各项措施落实到位，成为全市现场示范学习项目；2020年，我局抽取推荐的君山区濠河口应急抢险项目，在省政府考核检查中取得满分成绩；2021年，我局推荐并现场督促指导的君山区牛奶铺电排项目代表省政府顺利通过了国务院农民工考核；2022年，我局推荐并现场指导的汨罗市车对河治理项目顺利通过了省政府考核。同时，该同志勤于思考，结合上级政策要求及时配合出台了相关文件，如《岳阳市水利局办公室关于持续抓好保障农民工工资支付工作的通知》（岳市水利办〔2022〕70号）、《关于进一步规范我市水利建设市场秩序的通知》（岳市水利〔2021〕130号）等文件，同时在招标文件审核、人脸识别考勤等环节加强保障措施落实，在关键时间节点明确责任主体需落实的事项，并在标后监管中，对未落实相应制度的企业予以督办或惩戒，促进了各方行为规范，有效维护了农民工权益。</w:t>
            </w:r>
          </w:p>
          <w:p>
            <w:pPr>
              <w:keepNext w:val="0"/>
              <w:keepLines w:val="0"/>
              <w:pageBreakBefore w:val="0"/>
              <w:widowControl w:val="0"/>
              <w:numPr>
                <w:ilvl w:val="0"/>
                <w:numId w:val="0"/>
              </w:numPr>
              <w:kinsoku w:val="0"/>
              <w:wordWrap/>
              <w:overflowPunct/>
              <w:topLinePunct w:val="0"/>
              <w:autoSpaceDE w:val="0"/>
              <w:autoSpaceDN w:val="0"/>
              <w:bidi w:val="0"/>
              <w:adjustRightInd w:val="0"/>
              <w:snapToGrid/>
              <w:spacing w:before="191" w:beforeLines="50" w:after="191" w:afterLines="50" w:line="480" w:lineRule="exact"/>
              <w:ind w:firstLine="472" w:firstLineChars="200"/>
              <w:textAlignment w:val="auto"/>
              <w:rPr>
                <w:rFonts w:ascii="Times New Roman" w:hAnsi="Times New Roman" w:eastAsia="仿宋_GB2312" w:cs="Times New Roman"/>
                <w:snapToGrid w:val="0"/>
                <w:color w:val="000000"/>
                <w:spacing w:val="-2"/>
                <w:kern w:val="0"/>
                <w:sz w:val="24"/>
              </w:rPr>
            </w:pPr>
            <w:r>
              <w:rPr>
                <w:rFonts w:hint="eastAsia" w:ascii="Times New Roman" w:hAnsi="Times New Roman" w:eastAsia="仿宋_GB2312" w:cs="Times New Roman"/>
                <w:snapToGrid w:val="0"/>
                <w:color w:val="000000"/>
                <w:spacing w:val="-2"/>
                <w:kern w:val="0"/>
                <w:sz w:val="24"/>
                <w:lang w:val="en-US" w:eastAsia="zh-CN"/>
              </w:rPr>
              <w:t>该同志工作认真负责，能够按照市根治拖欠农民工工资工作的有关部署和行业管理要求落实有关具体工作，我局认为该同志符合评选条件，予以推荐。</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MzliNjUzM2Q1ZmE3NjQ3MjQ0YmM1ZGE1YWJhZTQifQ=="/>
  </w:docVars>
  <w:rsids>
    <w:rsidRoot w:val="1FEA1B23"/>
    <w:rsid w:val="001C7595"/>
    <w:rsid w:val="002A1065"/>
    <w:rsid w:val="002C7302"/>
    <w:rsid w:val="0038668E"/>
    <w:rsid w:val="004F6CE9"/>
    <w:rsid w:val="0052160F"/>
    <w:rsid w:val="0069298B"/>
    <w:rsid w:val="006A0872"/>
    <w:rsid w:val="00A33530"/>
    <w:rsid w:val="00B23AB8"/>
    <w:rsid w:val="00B34C17"/>
    <w:rsid w:val="00CC3FFC"/>
    <w:rsid w:val="00E4605D"/>
    <w:rsid w:val="00EB0F5F"/>
    <w:rsid w:val="14DB440E"/>
    <w:rsid w:val="178C06AB"/>
    <w:rsid w:val="1FEA1B23"/>
    <w:rsid w:val="25E301DF"/>
    <w:rsid w:val="29D76A79"/>
    <w:rsid w:val="2C0F3D1B"/>
    <w:rsid w:val="30AB3938"/>
    <w:rsid w:val="34631828"/>
    <w:rsid w:val="42A22E4D"/>
    <w:rsid w:val="49D23925"/>
    <w:rsid w:val="4E355DAD"/>
    <w:rsid w:val="4FED123E"/>
    <w:rsid w:val="533FFA4D"/>
    <w:rsid w:val="56F59620"/>
    <w:rsid w:val="5779D98F"/>
    <w:rsid w:val="57DDDD57"/>
    <w:rsid w:val="5DD781BB"/>
    <w:rsid w:val="5FB7566F"/>
    <w:rsid w:val="67D9A80C"/>
    <w:rsid w:val="6F0B6E48"/>
    <w:rsid w:val="72B56198"/>
    <w:rsid w:val="746CDE20"/>
    <w:rsid w:val="7DCEB9AD"/>
    <w:rsid w:val="7ED7CCCA"/>
    <w:rsid w:val="7F0D361F"/>
    <w:rsid w:val="8FB56F85"/>
    <w:rsid w:val="AE73262B"/>
    <w:rsid w:val="BDE7274D"/>
    <w:rsid w:val="BEF55410"/>
    <w:rsid w:val="D6DA5629"/>
    <w:rsid w:val="D8EF356C"/>
    <w:rsid w:val="DCFF2416"/>
    <w:rsid w:val="DEF434FC"/>
    <w:rsid w:val="DF5F99B1"/>
    <w:rsid w:val="DFF41665"/>
    <w:rsid w:val="FBF71C38"/>
    <w:rsid w:val="FD772DCA"/>
    <w:rsid w:val="FFBF957A"/>
    <w:rsid w:val="FFD75940"/>
    <w:rsid w:val="FFE3D9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1430</Words>
  <Characters>1553</Characters>
  <Lines>40</Lines>
  <Paragraphs>11</Paragraphs>
  <TotalTime>64</TotalTime>
  <ScaleCrop>false</ScaleCrop>
  <LinksUpToDate>false</LinksUpToDate>
  <CharactersWithSpaces>1611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2022-08-12T03:04:00Z</dcterms:created>
  <dc:creator>君飞</dc:creator>
  <cp:lastModifiedBy>李曙锋</cp:lastModifiedBy>
  <cp:lastPrinted>2022-09-22T00:53:00Z</cp:lastPrinted>
  <dcterms:modified xsi:type="dcterms:W3CDTF">2022-09-21T09:51:53Z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0F2D34E24B8B44F688361C0BE08ED744</vt:lpwstr>
  </property>
</Properties>
</file>