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both"/>
        <w:rPr>
          <w:rFonts w:eastAsia="方正小标宋简体"/>
          <w:bCs/>
          <w:color w:val="auto"/>
          <w:sz w:val="42"/>
          <w:szCs w:val="42"/>
        </w:rPr>
      </w:pPr>
    </w:p>
    <w:p>
      <w:pPr>
        <w:spacing w:line="800" w:lineRule="exact"/>
        <w:jc w:val="center"/>
        <w:rPr>
          <w:rFonts w:hint="eastAsia" w:eastAsia="方正小标宋简体"/>
          <w:bCs/>
          <w:color w:val="auto"/>
          <w:sz w:val="46"/>
          <w:szCs w:val="46"/>
        </w:rPr>
      </w:pPr>
    </w:p>
    <w:p>
      <w:pPr>
        <w:spacing w:line="800" w:lineRule="exact"/>
        <w:jc w:val="center"/>
        <w:rPr>
          <w:rFonts w:eastAsia="方正小标宋简体"/>
          <w:bCs/>
          <w:color w:val="auto"/>
          <w:sz w:val="46"/>
          <w:szCs w:val="46"/>
        </w:rPr>
      </w:pPr>
      <w:r>
        <w:rPr>
          <w:rFonts w:hint="eastAsia" w:eastAsia="方正小标宋简体"/>
          <w:bCs/>
          <w:color w:val="auto"/>
          <w:sz w:val="46"/>
          <w:szCs w:val="46"/>
        </w:rPr>
        <w:t>岳阳市</w:t>
      </w:r>
      <w:r>
        <w:rPr>
          <w:rFonts w:eastAsia="方正小标宋简体"/>
          <w:bCs/>
          <w:color w:val="auto"/>
          <w:sz w:val="46"/>
          <w:szCs w:val="46"/>
        </w:rPr>
        <w:t>202</w:t>
      </w:r>
      <w:r>
        <w:rPr>
          <w:rFonts w:hint="eastAsia" w:eastAsia="方正小标宋简体"/>
          <w:bCs/>
          <w:color w:val="auto"/>
          <w:sz w:val="46"/>
          <w:szCs w:val="46"/>
          <w:lang w:val="en-US" w:eastAsia="zh-CN"/>
        </w:rPr>
        <w:t>1</w:t>
      </w:r>
      <w:r>
        <w:rPr>
          <w:rFonts w:hint="eastAsia" w:eastAsia="方正小标宋简体"/>
          <w:bCs/>
          <w:color w:val="auto"/>
          <w:sz w:val="46"/>
          <w:szCs w:val="46"/>
        </w:rPr>
        <w:t>年度部门整体支出</w:t>
      </w:r>
    </w:p>
    <w:p>
      <w:pPr>
        <w:spacing w:line="800" w:lineRule="exact"/>
        <w:jc w:val="center"/>
        <w:rPr>
          <w:rFonts w:eastAsia="方正小标宋简体"/>
          <w:bCs/>
          <w:color w:val="auto"/>
          <w:sz w:val="46"/>
          <w:szCs w:val="46"/>
        </w:rPr>
      </w:pPr>
      <w:r>
        <w:rPr>
          <w:rFonts w:hint="eastAsia" w:eastAsia="方正小标宋简体"/>
          <w:bCs/>
          <w:color w:val="auto"/>
          <w:sz w:val="46"/>
          <w:szCs w:val="46"/>
        </w:rPr>
        <w:t>绩效评价自评报告</w:t>
      </w:r>
    </w:p>
    <w:p>
      <w:pPr>
        <w:rPr>
          <w:rFonts w:eastAsia="仿宋_GB2312"/>
          <w:b/>
          <w:color w:val="auto"/>
          <w:sz w:val="32"/>
        </w:rPr>
      </w:pPr>
    </w:p>
    <w:p>
      <w:pPr>
        <w:rPr>
          <w:rFonts w:eastAsia="仿宋_GB2312"/>
          <w:b/>
          <w:color w:val="auto"/>
          <w:sz w:val="32"/>
        </w:rPr>
      </w:pPr>
    </w:p>
    <w:p>
      <w:pPr>
        <w:rPr>
          <w:rFonts w:eastAsia="仿宋_GB2312"/>
          <w:b/>
          <w:color w:val="auto"/>
          <w:sz w:val="32"/>
        </w:rPr>
      </w:pPr>
    </w:p>
    <w:p>
      <w:pPr>
        <w:spacing w:beforeLines="50" w:line="348" w:lineRule="auto"/>
        <w:ind w:firstLine="476" w:firstLineChars="150"/>
        <w:rPr>
          <w:rFonts w:hint="eastAsia" w:ascii="仿宋" w:hAnsi="仿宋" w:eastAsia="仿宋" w:cs="仿宋"/>
          <w:color w:val="auto"/>
          <w:sz w:val="32"/>
          <w:szCs w:val="32"/>
          <w:u w:val="single"/>
        </w:rPr>
      </w:pPr>
      <w:r>
        <w:rPr>
          <w:rFonts w:hint="eastAsia" w:ascii="仿宋" w:hAnsi="仿宋" w:eastAsia="仿宋" w:cs="仿宋"/>
          <w:color w:val="auto"/>
          <w:sz w:val="32"/>
          <w:szCs w:val="32"/>
        </w:rPr>
        <w:t>部门(单位)名称：</w:t>
      </w:r>
      <w:r>
        <w:rPr>
          <w:rFonts w:hint="eastAsia" w:ascii="仿宋" w:hAnsi="仿宋" w:eastAsia="仿宋" w:cs="仿宋"/>
          <w:color w:val="auto"/>
          <w:sz w:val="32"/>
          <w:szCs w:val="32"/>
          <w:u w:val="single"/>
        </w:rPr>
        <w:t xml:space="preserve">  岳阳市</w:t>
      </w:r>
      <w:r>
        <w:rPr>
          <w:rFonts w:hint="eastAsia" w:ascii="仿宋" w:hAnsi="仿宋" w:eastAsia="仿宋" w:cs="仿宋"/>
          <w:color w:val="auto"/>
          <w:sz w:val="32"/>
          <w:szCs w:val="32"/>
          <w:u w:val="single"/>
          <w:lang w:eastAsia="zh-CN"/>
        </w:rPr>
        <w:t>防汛物资储备管理中心</w:t>
      </w:r>
      <w:r>
        <w:rPr>
          <w:rFonts w:hint="eastAsia" w:ascii="仿宋" w:hAnsi="仿宋" w:eastAsia="仿宋" w:cs="仿宋"/>
          <w:color w:val="auto"/>
          <w:sz w:val="32"/>
          <w:szCs w:val="32"/>
          <w:u w:val="single"/>
        </w:rPr>
        <w:t xml:space="preserve">                                </w:t>
      </w:r>
    </w:p>
    <w:p>
      <w:pPr>
        <w:spacing w:beforeLines="50" w:line="348" w:lineRule="auto"/>
        <w:ind w:firstLine="476" w:firstLineChars="150"/>
        <w:rPr>
          <w:rFonts w:hint="eastAsia" w:ascii="仿宋" w:hAnsi="仿宋" w:eastAsia="仿宋" w:cs="仿宋"/>
          <w:color w:val="auto"/>
          <w:spacing w:val="20"/>
          <w:sz w:val="32"/>
          <w:szCs w:val="32"/>
        </w:rPr>
      </w:pPr>
      <w:r>
        <w:rPr>
          <w:rFonts w:hint="eastAsia" w:ascii="仿宋" w:hAnsi="仿宋" w:eastAsia="仿宋" w:cs="仿宋"/>
          <w:color w:val="auto"/>
          <w:sz w:val="32"/>
          <w:szCs w:val="32"/>
        </w:rPr>
        <w:t>预</w:t>
      </w:r>
      <w:r>
        <w:rPr>
          <w:rFonts w:hint="eastAsia" w:ascii="仿宋" w:hAnsi="仿宋" w:eastAsia="仿宋" w:cs="仿宋"/>
          <w:color w:val="auto"/>
          <w:spacing w:val="30"/>
          <w:sz w:val="32"/>
          <w:szCs w:val="32"/>
        </w:rPr>
        <w:t xml:space="preserve"> 算 编 码：</w:t>
      </w:r>
      <w:r>
        <w:rPr>
          <w:rFonts w:hint="eastAsia" w:ascii="仿宋" w:hAnsi="仿宋" w:eastAsia="仿宋" w:cs="仿宋"/>
          <w:color w:val="auto"/>
          <w:spacing w:val="20"/>
          <w:sz w:val="32"/>
          <w:szCs w:val="32"/>
          <w:u w:val="single"/>
        </w:rPr>
        <w:t xml:space="preserve">  </w:t>
      </w:r>
      <w:r>
        <w:rPr>
          <w:rFonts w:hint="eastAsia" w:ascii="仿宋" w:hAnsi="仿宋" w:eastAsia="仿宋" w:cs="仿宋"/>
          <w:color w:val="auto"/>
          <w:spacing w:val="20"/>
          <w:sz w:val="32"/>
          <w:szCs w:val="32"/>
          <w:u w:val="single"/>
          <w:lang w:val="en-US" w:eastAsia="zh-CN"/>
        </w:rPr>
        <w:t>302003</w:t>
      </w:r>
      <w:r>
        <w:rPr>
          <w:rFonts w:hint="eastAsia" w:ascii="仿宋" w:hAnsi="仿宋" w:eastAsia="仿宋" w:cs="仿宋"/>
          <w:color w:val="auto"/>
          <w:spacing w:val="20"/>
          <w:sz w:val="32"/>
          <w:szCs w:val="32"/>
          <w:u w:val="single"/>
        </w:rPr>
        <w:t xml:space="preserve">                        </w:t>
      </w:r>
    </w:p>
    <w:p>
      <w:pPr>
        <w:spacing w:beforeLines="50" w:line="348" w:lineRule="auto"/>
        <w:ind w:firstLine="476" w:firstLineChars="150"/>
        <w:rPr>
          <w:rFonts w:hint="eastAsia" w:ascii="仿宋" w:hAnsi="仿宋" w:eastAsia="仿宋" w:cs="仿宋"/>
          <w:color w:val="auto"/>
          <w:sz w:val="32"/>
          <w:szCs w:val="32"/>
        </w:rPr>
      </w:pPr>
      <w:r>
        <w:rPr>
          <w:rFonts w:hint="eastAsia" w:ascii="仿宋" w:hAnsi="仿宋" w:eastAsia="仿宋" w:cs="仿宋"/>
          <w:color w:val="auto"/>
          <w:sz w:val="32"/>
          <w:szCs w:val="32"/>
        </w:rPr>
        <w:t>评价方式：部门（单位）绩效自评</w:t>
      </w:r>
    </w:p>
    <w:p>
      <w:pPr>
        <w:spacing w:beforeLines="50" w:line="348" w:lineRule="auto"/>
        <w:ind w:firstLine="476" w:firstLineChars="150"/>
        <w:rPr>
          <w:rFonts w:hint="eastAsia" w:ascii="仿宋" w:hAnsi="仿宋" w:eastAsia="仿宋" w:cs="仿宋"/>
          <w:color w:val="auto"/>
          <w:sz w:val="32"/>
          <w:szCs w:val="32"/>
        </w:rPr>
      </w:pPr>
      <w:r>
        <w:rPr>
          <w:rFonts w:hint="eastAsia" w:ascii="仿宋" w:hAnsi="仿宋" w:eastAsia="仿宋" w:cs="仿宋"/>
          <w:color w:val="auto"/>
          <w:sz w:val="32"/>
          <w:szCs w:val="32"/>
        </w:rPr>
        <w:t xml:space="preserve">评价机构：部门（单位）评价组   </w:t>
      </w:r>
    </w:p>
    <w:p>
      <w:pPr>
        <w:spacing w:line="720" w:lineRule="exact"/>
        <w:ind w:firstLine="2188" w:firstLineChars="690"/>
        <w:rPr>
          <w:rFonts w:eastAsia="仿宋_GB2312"/>
          <w:color w:val="auto"/>
          <w:sz w:val="32"/>
        </w:rPr>
      </w:pPr>
    </w:p>
    <w:p>
      <w:pPr>
        <w:spacing w:line="720" w:lineRule="exact"/>
        <w:ind w:firstLine="2188" w:firstLineChars="690"/>
        <w:rPr>
          <w:rFonts w:eastAsia="仿宋_GB2312"/>
          <w:color w:val="auto"/>
          <w:sz w:val="32"/>
        </w:rPr>
      </w:pPr>
    </w:p>
    <w:p>
      <w:pPr>
        <w:spacing w:line="720" w:lineRule="exact"/>
        <w:ind w:firstLine="2188" w:firstLineChars="690"/>
        <w:rPr>
          <w:rFonts w:eastAsia="仿宋_GB2312"/>
          <w:color w:val="auto"/>
          <w:sz w:val="32"/>
        </w:rPr>
      </w:pPr>
    </w:p>
    <w:p>
      <w:pPr>
        <w:spacing w:line="348" w:lineRule="auto"/>
        <w:jc w:val="center"/>
        <w:rPr>
          <w:rFonts w:eastAsia="仿宋_GB2312"/>
          <w:color w:val="auto"/>
          <w:sz w:val="32"/>
        </w:rPr>
      </w:pPr>
      <w:r>
        <w:rPr>
          <w:rFonts w:hint="eastAsia" w:eastAsia="仿宋_GB2312"/>
          <w:color w:val="auto"/>
          <w:sz w:val="32"/>
        </w:rPr>
        <w:t>报告日期：</w:t>
      </w:r>
      <w:r>
        <w:rPr>
          <w:rFonts w:eastAsia="仿宋_GB2312"/>
          <w:color w:val="auto"/>
          <w:sz w:val="32"/>
        </w:rPr>
        <w:t xml:space="preserve"> 202</w:t>
      </w:r>
      <w:r>
        <w:rPr>
          <w:rFonts w:hint="eastAsia" w:eastAsia="仿宋_GB2312"/>
          <w:color w:val="auto"/>
          <w:sz w:val="32"/>
          <w:lang w:val="en-US" w:eastAsia="zh-CN"/>
        </w:rPr>
        <w:t>2</w:t>
      </w:r>
      <w:r>
        <w:rPr>
          <w:rFonts w:hint="eastAsia" w:eastAsia="仿宋_GB2312"/>
          <w:color w:val="auto"/>
          <w:sz w:val="32"/>
        </w:rPr>
        <w:t>年</w:t>
      </w:r>
      <w:r>
        <w:rPr>
          <w:rFonts w:eastAsia="仿宋_GB2312"/>
          <w:color w:val="auto"/>
          <w:sz w:val="32"/>
        </w:rPr>
        <w:t xml:space="preserve"> 6 </w:t>
      </w:r>
      <w:r>
        <w:rPr>
          <w:rFonts w:hint="eastAsia" w:eastAsia="仿宋_GB2312"/>
          <w:color w:val="auto"/>
          <w:sz w:val="32"/>
        </w:rPr>
        <w:t>月</w:t>
      </w:r>
      <w:r>
        <w:rPr>
          <w:rFonts w:eastAsia="仿宋_GB2312"/>
          <w:color w:val="auto"/>
          <w:sz w:val="32"/>
        </w:rPr>
        <w:t>1</w:t>
      </w:r>
      <w:r>
        <w:rPr>
          <w:rFonts w:hint="eastAsia" w:eastAsia="仿宋_GB2312"/>
          <w:color w:val="auto"/>
          <w:sz w:val="32"/>
          <w:lang w:val="en-US" w:eastAsia="zh-CN"/>
        </w:rPr>
        <w:t>5</w:t>
      </w:r>
      <w:r>
        <w:rPr>
          <w:rFonts w:hint="eastAsia" w:eastAsia="仿宋_GB2312"/>
          <w:color w:val="auto"/>
          <w:sz w:val="32"/>
        </w:rPr>
        <w:t>日</w:t>
      </w:r>
    </w:p>
    <w:p>
      <w:pPr>
        <w:autoSpaceDN w:val="0"/>
        <w:jc w:val="center"/>
        <w:textAlignment w:val="center"/>
        <w:rPr>
          <w:rFonts w:eastAsia="仿宋_GB2312"/>
          <w:color w:val="auto"/>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color w:val="auto"/>
          <w:sz w:val="32"/>
        </w:rPr>
        <w:t>岳阳市财政</w:t>
      </w:r>
      <w:r>
        <w:rPr>
          <w:rFonts w:hint="eastAsia" w:eastAsia="仿宋_GB2312"/>
          <w:color w:val="auto"/>
          <w:sz w:val="32"/>
          <w:szCs w:val="32"/>
        </w:rPr>
        <w:t>局（制）</w:t>
      </w:r>
    </w:p>
    <w:tbl>
      <w:tblPr>
        <w:tblStyle w:val="9"/>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718"/>
        <w:gridCol w:w="427"/>
        <w:gridCol w:w="272"/>
        <w:gridCol w:w="808"/>
        <w:gridCol w:w="1705"/>
        <w:gridCol w:w="193"/>
        <w:gridCol w:w="3"/>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9800" w:type="dxa"/>
            <w:gridSpan w:val="18"/>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联系人</w:t>
            </w:r>
          </w:p>
        </w:tc>
        <w:tc>
          <w:tcPr>
            <w:tcW w:w="3561" w:type="dxa"/>
            <w:gridSpan w:val="7"/>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周望君</w:t>
            </w:r>
          </w:p>
        </w:tc>
        <w:tc>
          <w:tcPr>
            <w:tcW w:w="1898"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联络电话</w:t>
            </w:r>
          </w:p>
        </w:tc>
        <w:tc>
          <w:tcPr>
            <w:tcW w:w="2687" w:type="dxa"/>
            <w:gridSpan w:val="7"/>
            <w:vAlign w:val="center"/>
          </w:tcPr>
          <w:p>
            <w:pPr>
              <w:autoSpaceDN w:val="0"/>
              <w:spacing w:line="32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8092208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人员编制</w:t>
            </w:r>
          </w:p>
        </w:tc>
        <w:tc>
          <w:tcPr>
            <w:tcW w:w="3561" w:type="dxa"/>
            <w:gridSpan w:val="7"/>
            <w:vAlign w:val="center"/>
          </w:tcPr>
          <w:p>
            <w:pPr>
              <w:autoSpaceDN w:val="0"/>
              <w:spacing w:line="32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898"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实有人数</w:t>
            </w:r>
          </w:p>
        </w:tc>
        <w:tc>
          <w:tcPr>
            <w:tcW w:w="2687" w:type="dxa"/>
            <w:gridSpan w:val="7"/>
            <w:vAlign w:val="center"/>
          </w:tcPr>
          <w:p>
            <w:pPr>
              <w:autoSpaceDN w:val="0"/>
              <w:spacing w:line="32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80"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职能职责概述</w:t>
            </w:r>
          </w:p>
        </w:tc>
        <w:tc>
          <w:tcPr>
            <w:tcW w:w="8146" w:type="dxa"/>
            <w:gridSpan w:val="16"/>
            <w:vAlign w:val="center"/>
          </w:tcPr>
          <w:p>
            <w:pPr>
              <w:autoSpaceDN w:val="0"/>
              <w:spacing w:line="320" w:lineRule="exact"/>
              <w:ind w:firstLine="480" w:firstLineChars="200"/>
              <w:jc w:val="left"/>
              <w:textAlignment w:val="center"/>
              <w:rPr>
                <w:rFonts w:hint="eastAsia" w:ascii="仿宋" w:hAnsi="仿宋" w:eastAsia="仿宋" w:cs="仿宋"/>
                <w:color w:val="auto"/>
                <w:kern w:val="0"/>
                <w:sz w:val="24"/>
                <w:szCs w:val="24"/>
                <w:lang w:eastAsia="zh-CN"/>
              </w:rPr>
            </w:pPr>
          </w:p>
          <w:p>
            <w:pPr>
              <w:pStyle w:val="2"/>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为防汛抗灾提供服务。储备管理、调运防汛物资器材等相关社会服务。</w:t>
            </w:r>
          </w:p>
          <w:p>
            <w:pPr>
              <w:autoSpaceDN w:val="0"/>
              <w:spacing w:line="320" w:lineRule="exact"/>
              <w:jc w:val="left"/>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52"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年度主要</w:t>
            </w:r>
          </w:p>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工作内容</w:t>
            </w:r>
          </w:p>
        </w:tc>
        <w:tc>
          <w:tcPr>
            <w:tcW w:w="8146" w:type="dxa"/>
            <w:gridSpan w:val="16"/>
            <w:vAlign w:val="center"/>
          </w:tcPr>
          <w:p>
            <w:pPr>
              <w:widowControl/>
              <w:numPr>
                <w:ilvl w:val="0"/>
                <w:numId w:val="2"/>
              </w:numPr>
              <w:jc w:val="left"/>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 xml:space="preserve">抓好防汛备汛物资储备工作。         </w:t>
            </w:r>
          </w:p>
          <w:p>
            <w:pPr>
              <w:widowControl/>
              <w:numPr>
                <w:ilvl w:val="0"/>
                <w:numId w:val="2"/>
              </w:numPr>
              <w:ind w:left="0" w:leftChars="0" w:firstLine="0" w:firstLineChars="0"/>
              <w:jc w:val="left"/>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sz w:val="24"/>
                <w:szCs w:val="24"/>
                <w:lang w:val="en-US" w:eastAsia="zh-CN" w:bidi="ar-SA"/>
              </w:rPr>
              <w:t>抓好</w:t>
            </w:r>
            <w:r>
              <w:rPr>
                <w:rFonts w:hint="eastAsia" w:ascii="仿宋" w:hAnsi="仿宋" w:eastAsia="仿宋" w:cs="仿宋"/>
                <w:b w:val="0"/>
                <w:bCs w:val="0"/>
                <w:color w:val="auto"/>
                <w:kern w:val="0"/>
                <w:sz w:val="24"/>
                <w:szCs w:val="24"/>
                <w:lang w:val="en-US" w:eastAsia="zh-CN" w:bidi="ar-SA"/>
              </w:rPr>
              <w:t>调运防汛物资器材等相关社会服务。</w:t>
            </w:r>
          </w:p>
          <w:p>
            <w:pPr>
              <w:widowControl/>
              <w:numPr>
                <w:numId w:val="0"/>
              </w:numPr>
              <w:ind w:leftChars="0"/>
              <w:jc w:val="left"/>
              <w:rPr>
                <w:rFonts w:hint="eastAsia" w:ascii="仿宋" w:hAnsi="仿宋" w:eastAsia="仿宋" w:cs="仿宋"/>
                <w:color w:val="auto"/>
                <w:sz w:val="24"/>
                <w:szCs w:val="24"/>
              </w:rPr>
            </w:pPr>
            <w:r>
              <w:rPr>
                <w:rFonts w:hint="eastAsia" w:ascii="仿宋" w:hAnsi="仿宋" w:eastAsia="仿宋" w:cs="仿宋"/>
                <w:b w:val="0"/>
                <w:bCs w:val="0"/>
                <w:color w:val="auto"/>
                <w:kern w:val="0"/>
                <w:sz w:val="24"/>
                <w:szCs w:val="24"/>
                <w:lang w:val="en-US" w:eastAsia="zh-CN" w:bidi="ar-SA"/>
              </w:rPr>
              <w:t>3、搞好了新仓库的搬迁工作。</w:t>
            </w:r>
            <w:r>
              <w:rPr>
                <w:rFonts w:hint="eastAsia" w:ascii="仿宋" w:hAnsi="仿宋" w:eastAsia="仿宋" w:cs="仿宋"/>
                <w:b w:val="0"/>
                <w:bCs w:val="0"/>
                <w:color w:val="auto"/>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185"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年度部门（单位）总体运行情况及取得的成绩</w:t>
            </w:r>
          </w:p>
        </w:tc>
        <w:tc>
          <w:tcPr>
            <w:tcW w:w="8146" w:type="dxa"/>
            <w:gridSpan w:val="16"/>
            <w:vAlign w:val="center"/>
          </w:tcPr>
          <w:p>
            <w:pPr>
              <w:spacing w:line="24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2021年，在上级主管部门的正确领导和精心指导下，我仓库以管理规范化、养护标准化、调运高效化、效益最大化为目标，全力以赴抓好仓库搬迁，全心投入规范物资管理，全面强化日常管理能力，全员加强学习教育培训，各项工作运转高效，圆满完成年初各项工作目标任务。现将有关情况报告如下。</w:t>
            </w:r>
          </w:p>
          <w:p>
            <w:pPr>
              <w:spacing w:line="24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一、全力以赴抓好仓库搬迁，全面提升防灾保障能力</w:t>
            </w:r>
          </w:p>
          <w:p>
            <w:pPr>
              <w:spacing w:line="240" w:lineRule="auto"/>
              <w:ind w:firstLine="62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上级领导高度重视岳阳防汛工作，今年来，国家防总、水利部、长江委、省委、省政府、省防指等领导先后来我仓库检查指导防汛工作，国务委员、国家防总王勇总指挥，国家防总秘书长、应急管理部副部长兼水利部副部长周学文等领导亲临调研指导，省、市领导也多次进行防汛督导，我仓库全力做好了接待、迎检、汇报等工作，获得了省市领导的一致好评。</w:t>
            </w:r>
          </w:p>
          <w:p>
            <w:pPr>
              <w:spacing w:line="240" w:lineRule="auto"/>
              <w:ind w:firstLine="62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老仓库由于建成时间早、建设标准低、面积小，不适合机械化作业，以人力装卸为主，难以满足现代化防汛物资调运储备管理需要。为此我市于2018年规划在云溪区道仁矶上游长江堤岸处，按现代仓储设施基本技术标准建设新的中央防汛抗旱物资岳阳仓库。2021年10月建成4栋总建筑面积13200平米的物资储备仓库、1栋1400平米的辅助用房及2万平米的室外堆场。仓库以政府采购的方式确定承担防汛抗旱物资转运工作的物流公司，签订搬迁运输合同，制定严格的安全保证措施。搬迁工作于11月10日开始，至11月24日完成，总历时15天，累计动用卡车120车次，吊车20台班，叉车及随车吊60台班，动用人力约430人次，总花费金额45万元。为高标准搞好仓库的安全值班、绿化、水电、环境卫生，我库选聘了一家管理规范、市场信誉好的物业公司承担库区的物业管理工作，进一步规范物资的储备和管理。新仓库建成后，是原仓库储备面积的6倍，可储备近亿元物资，有效提升长江及洞庭湖周边地区防汛应急物资保障能力。</w:t>
            </w:r>
          </w:p>
          <w:p>
            <w:pPr>
              <w:spacing w:line="24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二、全心投入规范物资管理，全面提升仓库储备效能</w:t>
            </w:r>
          </w:p>
          <w:p>
            <w:pPr>
              <w:spacing w:line="24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严格按照《中央防汛抗旱物资储备管理办法》及实施细则要求，汛前认真做好各种防汛抗旱物资的维修养护工作。对橡皮船、橡胶船舷逐只进行8小时气密试验并重新涂刷滑石粉，对冲锋舟及抢险舟船体进行清洗，发动机进行线路检测，确保正常开机运行。对橡胶水罐逐一做接缝检查，手提照明灯逐只进行10小时充电、照射亮度试验，抢险照明车逐台进行2小时启动运行试验，对深井潜水泵、橡胶电缆等进行电路检测，确保线路正常。对相关物资登记填写了维修养护档案和日志，详细记录养护情况。对已到期物资进行登记报告，确保各种储备物资完好，可随时响应国家粮食和物资储备局的紧急调运指令。</w:t>
            </w:r>
          </w:p>
          <w:p>
            <w:pPr>
              <w:spacing w:line="24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三、全面强化日常管理能力，全面补强问题薄弱短板</w:t>
            </w:r>
          </w:p>
          <w:p>
            <w:pPr>
              <w:spacing w:line="24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为确保防汛物资能在第一时间拿得出、用的上，在防汛物资保养上，我们着力抓好了以下两方面工作。一是认真开展防汛抗旱物资大清查整改工作。完成2020年12月份国家战略应急物资大清查检查评估发现问题整改工作，对因七里山防汛物资仓库马上搬迁，电视监控设备老化、仓库房顶破损、仓储面积较小等硬件设施问题进行了补充说明，形成专题图文整改情况报告上报。二是严格规范账表卡运行工作。为规范中央救灾和防汛抗旱物资日常管理工作，2021年2月份国家粮食和物资储备局湖南局下发了关于规范账表卡试运行的通知。我仓库对此高度重视，对目前所使用的物资保管台账、财务账以及库房相关表格等集中进行了规范修改，严格按照湖南局的要求进行填写登记，确保中央防汛抗旱物资数量真实、质量良好、储存安全。同时按要求每年度上报仓库物资年度报表，按季度上报季度财务对账表，物资出现新增减情况时及时更新动态报表。由于新仓库搬迁工作比较仓促，部分硬件设施尚未到位，物资的摆放后续要进一步进行调整，所以暂未制作物资分布平面图和物资垛卡，待各项设施设备落实到位，物资重新按标准堆码整理后，及时更新仓库物资分布平面图，悬挂物资垛卡。三是积极主动汇报争取领导重视。在国家防总检查仓库物资储备情况时，我们专门行文上报，请求国家防总调拨补充5000万元的防汛物资器材至道仁矶新仓库。</w:t>
            </w:r>
          </w:p>
          <w:p>
            <w:pPr>
              <w:spacing w:line="24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四、全员加强学习教育培训，全面提升管理工作水平</w:t>
            </w:r>
          </w:p>
          <w:p>
            <w:pPr>
              <w:spacing w:line="240" w:lineRule="auto"/>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我仓库以《中央防汛抗旱物资储备管理办法》及实施细则为重点，给工作人员配发了政策法规及业务学习资料，加大仓库管理人员的培训、培养，全方位提升管理人员的综合素质，满足新形势下防汛抗旱物资保障的工作需要。加强消防安全培训，坚持“安全第一、预防为主”方针，聘请专业消防人员对仓库干部职工进行消防知识培训，进一步加深大家的安全防范意识。另外新仓库内特种作业设备较多，为了加强安全生产管理，防止发生生产安全事故，我库专门安排了工作人员进行特种设备作业培训，考取了相关的资格证书，包括叉车、行吊等，有力的保证了仓库的安全生产工作。</w:t>
            </w:r>
          </w:p>
          <w:p>
            <w:pPr>
              <w:pStyle w:val="2"/>
              <w:rPr>
                <w:rFonts w:hint="eastAsia" w:ascii="仿宋" w:hAnsi="仿宋" w:eastAsia="仿宋" w:cs="仿宋"/>
                <w:color w:val="auto"/>
                <w:kern w:val="2"/>
                <w:sz w:val="24"/>
                <w:szCs w:val="24"/>
                <w:lang w:val="en-US" w:eastAsia="zh-CN" w:bidi="ar-SA"/>
              </w:rPr>
            </w:pPr>
          </w:p>
          <w:p>
            <w:pPr>
              <w:rPr>
                <w:rFonts w:hint="eastAsia" w:ascii="仿宋" w:hAnsi="仿宋" w:eastAsia="仿宋" w:cs="仿宋"/>
                <w:color w:val="auto"/>
                <w:kern w:val="2"/>
                <w:sz w:val="24"/>
                <w:szCs w:val="24"/>
                <w:lang w:val="en-US" w:eastAsia="zh-CN" w:bidi="ar-SA"/>
              </w:rPr>
            </w:pPr>
          </w:p>
          <w:p>
            <w:pPr>
              <w:pStyle w:val="2"/>
              <w:rPr>
                <w:rFonts w:hint="eastAsia" w:ascii="仿宋" w:hAnsi="仿宋" w:eastAsia="仿宋" w:cs="仿宋"/>
                <w:color w:val="auto"/>
                <w:kern w:val="2"/>
                <w:sz w:val="24"/>
                <w:szCs w:val="24"/>
                <w:lang w:val="en-US" w:eastAsia="zh-CN" w:bidi="ar-SA"/>
              </w:rPr>
            </w:pPr>
          </w:p>
          <w:p>
            <w:pPr>
              <w:rPr>
                <w:rFonts w:hint="eastAsia" w:ascii="仿宋" w:hAnsi="仿宋" w:eastAsia="仿宋" w:cs="仿宋"/>
                <w:color w:val="auto"/>
                <w:kern w:val="2"/>
                <w:sz w:val="24"/>
                <w:szCs w:val="24"/>
                <w:lang w:val="en-US" w:eastAsia="zh-CN" w:bidi="ar-SA"/>
              </w:rPr>
            </w:pPr>
          </w:p>
          <w:p>
            <w:pPr>
              <w:pStyle w:val="2"/>
              <w:rPr>
                <w:rFonts w:hint="eastAsia" w:ascii="仿宋" w:hAnsi="仿宋" w:eastAsia="仿宋" w:cs="仿宋"/>
                <w:color w:val="auto"/>
                <w:kern w:val="2"/>
                <w:sz w:val="24"/>
                <w:szCs w:val="24"/>
                <w:lang w:val="en-US" w:eastAsia="zh-CN" w:bidi="ar-SA"/>
              </w:rPr>
            </w:pPr>
          </w:p>
          <w:p>
            <w:pPr>
              <w:rPr>
                <w:rFonts w:hint="eastAsia" w:ascii="仿宋" w:hAnsi="仿宋" w:eastAsia="仿宋" w:cs="仿宋"/>
                <w:color w:val="auto"/>
                <w:kern w:val="2"/>
                <w:sz w:val="24"/>
                <w:szCs w:val="24"/>
                <w:lang w:val="en-US" w:eastAsia="zh-CN" w:bidi="ar-SA"/>
              </w:rPr>
            </w:pPr>
          </w:p>
          <w:p>
            <w:pPr>
              <w:pStyle w:val="2"/>
              <w:rPr>
                <w:rFonts w:hint="eastAsia"/>
                <w:lang w:val="en-US" w:eastAsia="zh-CN"/>
              </w:rPr>
            </w:pPr>
          </w:p>
          <w:p>
            <w:pPr>
              <w:widowControl/>
              <w:numPr>
                <w:ilvl w:val="0"/>
                <w:numId w:val="0"/>
              </w:numPr>
              <w:ind w:firstLine="480" w:firstLineChars="200"/>
              <w:jc w:val="left"/>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9800" w:type="dxa"/>
            <w:gridSpan w:val="18"/>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9800" w:type="dxa"/>
            <w:gridSpan w:val="18"/>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1700" w:type="dxa"/>
            <w:gridSpan w:val="3"/>
            <w:vMerge w:val="restart"/>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收入合计</w:t>
            </w:r>
          </w:p>
        </w:tc>
        <w:tc>
          <w:tcPr>
            <w:tcW w:w="7020" w:type="dxa"/>
            <w:gridSpan w:val="14"/>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3" w:hRule="atLeast"/>
          <w:jc w:val="center"/>
        </w:trPr>
        <w:tc>
          <w:tcPr>
            <w:tcW w:w="1700" w:type="dxa"/>
            <w:gridSpan w:val="3"/>
            <w:vMerge w:val="continue"/>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1355"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上年结转</w:t>
            </w:r>
          </w:p>
        </w:tc>
        <w:tc>
          <w:tcPr>
            <w:tcW w:w="1080"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公共财</w:t>
            </w:r>
          </w:p>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政拨款</w:t>
            </w:r>
          </w:p>
        </w:tc>
        <w:tc>
          <w:tcPr>
            <w:tcW w:w="1705" w:type="dxa"/>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政府基金拨款</w:t>
            </w:r>
          </w:p>
        </w:tc>
        <w:tc>
          <w:tcPr>
            <w:tcW w:w="1800" w:type="dxa"/>
            <w:gridSpan w:val="5"/>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纳入专户管理的非税收入拨款</w:t>
            </w:r>
          </w:p>
        </w:tc>
        <w:tc>
          <w:tcPr>
            <w:tcW w:w="1080" w:type="dxa"/>
            <w:gridSpan w:val="3"/>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其他</w:t>
            </w:r>
          </w:p>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11" w:hRule="atLeast"/>
          <w:jc w:val="center"/>
        </w:trPr>
        <w:tc>
          <w:tcPr>
            <w:tcW w:w="1700" w:type="dxa"/>
            <w:gridSpan w:val="3"/>
            <w:vAlign w:val="center"/>
          </w:tcPr>
          <w:p>
            <w:pPr>
              <w:spacing w:line="32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岳阳市防汛物资储备管理</w:t>
            </w:r>
            <w:r>
              <w:rPr>
                <w:rFonts w:hint="eastAsia" w:ascii="仿宋" w:hAnsi="仿宋" w:eastAsia="仿宋" w:cs="仿宋"/>
                <w:color w:val="auto"/>
                <w:sz w:val="24"/>
                <w:szCs w:val="24"/>
                <w:lang w:eastAsia="zh-CN"/>
              </w:rPr>
              <w:t>中心</w:t>
            </w:r>
          </w:p>
        </w:tc>
        <w:tc>
          <w:tcPr>
            <w:tcW w:w="1080" w:type="dxa"/>
            <w:tcBorders>
              <w:right w:val="single" w:color="auto" w:sz="4" w:space="0"/>
            </w:tcBorders>
            <w:vAlign w:val="center"/>
          </w:tcPr>
          <w:p>
            <w:pPr>
              <w:autoSpaceDN w:val="0"/>
              <w:spacing w:line="32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59.58</w:t>
            </w:r>
          </w:p>
        </w:tc>
        <w:tc>
          <w:tcPr>
            <w:tcW w:w="1355" w:type="dxa"/>
            <w:gridSpan w:val="3"/>
            <w:tcBorders>
              <w:left w:val="single" w:color="auto" w:sz="4" w:space="0"/>
            </w:tcBorders>
            <w:vAlign w:val="center"/>
          </w:tcPr>
          <w:p>
            <w:pPr>
              <w:autoSpaceDN w:val="0"/>
              <w:spacing w:line="320" w:lineRule="exact"/>
              <w:jc w:val="left"/>
              <w:textAlignment w:val="center"/>
              <w:rPr>
                <w:rFonts w:hint="eastAsia" w:ascii="仿宋" w:hAnsi="仿宋" w:eastAsia="仿宋" w:cs="仿宋"/>
                <w:color w:val="auto"/>
                <w:sz w:val="24"/>
                <w:szCs w:val="24"/>
                <w:lang w:val="en-US" w:eastAsia="zh-CN"/>
              </w:rPr>
            </w:pPr>
          </w:p>
        </w:tc>
        <w:tc>
          <w:tcPr>
            <w:tcW w:w="1080" w:type="dxa"/>
            <w:gridSpan w:val="2"/>
            <w:vAlign w:val="center"/>
          </w:tcPr>
          <w:p>
            <w:pPr>
              <w:autoSpaceDN w:val="0"/>
              <w:spacing w:line="320" w:lineRule="exact"/>
              <w:ind w:firstLine="240" w:firstLineChars="100"/>
              <w:jc w:val="left"/>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59.58</w:t>
            </w:r>
          </w:p>
        </w:tc>
        <w:tc>
          <w:tcPr>
            <w:tcW w:w="1705" w:type="dxa"/>
            <w:vAlign w:val="center"/>
          </w:tcPr>
          <w:p>
            <w:pPr>
              <w:autoSpaceDN w:val="0"/>
              <w:spacing w:line="320" w:lineRule="exact"/>
              <w:jc w:val="left"/>
              <w:textAlignment w:val="center"/>
              <w:rPr>
                <w:rFonts w:hint="eastAsia" w:ascii="仿宋" w:hAnsi="仿宋" w:eastAsia="仿宋" w:cs="仿宋"/>
                <w:color w:val="auto"/>
                <w:sz w:val="24"/>
                <w:szCs w:val="24"/>
              </w:rPr>
            </w:pPr>
          </w:p>
        </w:tc>
        <w:tc>
          <w:tcPr>
            <w:tcW w:w="1800" w:type="dxa"/>
            <w:gridSpan w:val="5"/>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1080" w:type="dxa"/>
            <w:gridSpan w:val="3"/>
            <w:vAlign w:val="center"/>
          </w:tcPr>
          <w:p>
            <w:pPr>
              <w:autoSpaceDN w:val="0"/>
              <w:spacing w:line="320" w:lineRule="exact"/>
              <w:jc w:val="left"/>
              <w:textAlignment w:val="center"/>
              <w:rPr>
                <w:rFonts w:hint="eastAsia" w:ascii="仿宋" w:hAnsi="仿宋" w:eastAsia="仿宋" w:cs="仿宋"/>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9800" w:type="dxa"/>
            <w:gridSpan w:val="18"/>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700" w:type="dxa"/>
            <w:gridSpan w:val="3"/>
            <w:vMerge w:val="restart"/>
            <w:vAlign w:val="center"/>
          </w:tcPr>
          <w:p>
            <w:pPr>
              <w:snapToGrid w:val="0"/>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支出合计</w:t>
            </w:r>
          </w:p>
        </w:tc>
        <w:tc>
          <w:tcPr>
            <w:tcW w:w="5675" w:type="dxa"/>
            <w:gridSpan w:val="10"/>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700" w:type="dxa"/>
            <w:gridSpan w:val="3"/>
            <w:vMerge w:val="continue"/>
            <w:vAlign w:val="center"/>
          </w:tcPr>
          <w:p>
            <w:pPr>
              <w:spacing w:line="320" w:lineRule="exact"/>
              <w:jc w:val="center"/>
              <w:rPr>
                <w:rFonts w:hint="eastAsia" w:ascii="仿宋" w:hAnsi="仿宋" w:eastAsia="仿宋" w:cs="仿宋"/>
                <w:color w:val="auto"/>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1355" w:type="dxa"/>
            <w:gridSpan w:val="3"/>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700" w:type="dxa"/>
            <w:gridSpan w:val="3"/>
            <w:vMerge w:val="continue"/>
            <w:vAlign w:val="center"/>
          </w:tcPr>
          <w:p>
            <w:pPr>
              <w:spacing w:line="320" w:lineRule="exact"/>
              <w:jc w:val="center"/>
              <w:rPr>
                <w:rFonts w:hint="eastAsia" w:ascii="仿宋" w:hAnsi="仿宋" w:eastAsia="仿宋" w:cs="仿宋"/>
                <w:color w:val="auto"/>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1355" w:type="dxa"/>
            <w:gridSpan w:val="3"/>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1080"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人员支出</w:t>
            </w:r>
          </w:p>
        </w:tc>
        <w:tc>
          <w:tcPr>
            <w:tcW w:w="2160" w:type="dxa"/>
            <w:gridSpan w:val="4"/>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625" w:type="dxa"/>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11" w:hRule="atLeast"/>
          <w:jc w:val="center"/>
        </w:trPr>
        <w:tc>
          <w:tcPr>
            <w:tcW w:w="1700" w:type="dxa"/>
            <w:gridSpan w:val="3"/>
            <w:vAlign w:val="center"/>
          </w:tcPr>
          <w:p>
            <w:pPr>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岳阳市防汛物资储备管理中心</w:t>
            </w:r>
          </w:p>
        </w:tc>
        <w:tc>
          <w:tcPr>
            <w:tcW w:w="1080" w:type="dxa"/>
            <w:tcBorders>
              <w:right w:val="single" w:color="auto" w:sz="4" w:space="0"/>
            </w:tcBorders>
            <w:vAlign w:val="center"/>
          </w:tcPr>
          <w:p>
            <w:pPr>
              <w:autoSpaceDN w:val="0"/>
              <w:spacing w:line="320" w:lineRule="exact"/>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59.58</w:t>
            </w:r>
          </w:p>
        </w:tc>
        <w:tc>
          <w:tcPr>
            <w:tcW w:w="1355" w:type="dxa"/>
            <w:gridSpan w:val="3"/>
            <w:tcBorders>
              <w:left w:val="single" w:color="auto" w:sz="4" w:space="0"/>
            </w:tcBorders>
            <w:vAlign w:val="center"/>
          </w:tcPr>
          <w:p>
            <w:pPr>
              <w:autoSpaceDN w:val="0"/>
              <w:spacing w:line="320" w:lineRule="exact"/>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59.58</w:t>
            </w:r>
          </w:p>
        </w:tc>
        <w:tc>
          <w:tcPr>
            <w:tcW w:w="1080" w:type="dxa"/>
            <w:gridSpan w:val="2"/>
            <w:vAlign w:val="center"/>
          </w:tcPr>
          <w:p>
            <w:pPr>
              <w:autoSpaceDN w:val="0"/>
              <w:spacing w:line="320" w:lineRule="exact"/>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53.47</w:t>
            </w:r>
          </w:p>
        </w:tc>
        <w:tc>
          <w:tcPr>
            <w:tcW w:w="2160" w:type="dxa"/>
            <w:gridSpan w:val="4"/>
            <w:vAlign w:val="center"/>
          </w:tcPr>
          <w:p>
            <w:pPr>
              <w:autoSpaceDN w:val="0"/>
              <w:spacing w:line="320" w:lineRule="exact"/>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6.11</w:t>
            </w:r>
          </w:p>
        </w:tc>
        <w:tc>
          <w:tcPr>
            <w:tcW w:w="1080" w:type="dxa"/>
            <w:vAlign w:val="center"/>
          </w:tcPr>
          <w:p>
            <w:pPr>
              <w:autoSpaceDN w:val="0"/>
              <w:spacing w:line="320" w:lineRule="exact"/>
              <w:jc w:val="center"/>
              <w:textAlignment w:val="center"/>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700" w:type="dxa"/>
            <w:gridSpan w:val="3"/>
            <w:vMerge w:val="restart"/>
            <w:vAlign w:val="center"/>
          </w:tcPr>
          <w:p>
            <w:pPr>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三公经费</w:t>
            </w:r>
          </w:p>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7020" w:type="dxa"/>
            <w:gridSpan w:val="14"/>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5" w:hRule="atLeast"/>
          <w:jc w:val="center"/>
        </w:trPr>
        <w:tc>
          <w:tcPr>
            <w:tcW w:w="1700" w:type="dxa"/>
            <w:gridSpan w:val="3"/>
            <w:vMerge w:val="continue"/>
            <w:vAlign w:val="center"/>
          </w:tcPr>
          <w:p>
            <w:pPr>
              <w:spacing w:line="320" w:lineRule="exact"/>
              <w:jc w:val="center"/>
              <w:rPr>
                <w:rFonts w:hint="eastAsia" w:ascii="仿宋" w:hAnsi="仿宋" w:eastAsia="仿宋" w:cs="仿宋"/>
                <w:color w:val="auto"/>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1355" w:type="dxa"/>
            <w:gridSpan w:val="3"/>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公务接待费</w:t>
            </w:r>
          </w:p>
        </w:tc>
        <w:tc>
          <w:tcPr>
            <w:tcW w:w="1080"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公务用车运维费</w:t>
            </w:r>
          </w:p>
        </w:tc>
        <w:tc>
          <w:tcPr>
            <w:tcW w:w="2160" w:type="dxa"/>
            <w:gridSpan w:val="4"/>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公务用车购置费</w:t>
            </w:r>
          </w:p>
        </w:tc>
        <w:tc>
          <w:tcPr>
            <w:tcW w:w="2425" w:type="dxa"/>
            <w:gridSpan w:val="5"/>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11" w:hRule="atLeast"/>
          <w:jc w:val="center"/>
        </w:trPr>
        <w:tc>
          <w:tcPr>
            <w:tcW w:w="1700" w:type="dxa"/>
            <w:gridSpan w:val="3"/>
            <w:vAlign w:val="center"/>
          </w:tcPr>
          <w:p>
            <w:pPr>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岳阳市防汛物资储备管理中心</w:t>
            </w:r>
          </w:p>
        </w:tc>
        <w:tc>
          <w:tcPr>
            <w:tcW w:w="1080" w:type="dxa"/>
            <w:tcBorders>
              <w:right w:val="single" w:color="auto" w:sz="4" w:space="0"/>
            </w:tcBorders>
            <w:vAlign w:val="center"/>
          </w:tcPr>
          <w:p>
            <w:pPr>
              <w:autoSpaceDN w:val="0"/>
              <w:spacing w:line="32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1355" w:type="dxa"/>
            <w:gridSpan w:val="3"/>
            <w:tcBorders>
              <w:left w:val="single" w:color="auto" w:sz="4" w:space="0"/>
            </w:tcBorders>
            <w:vAlign w:val="center"/>
          </w:tcPr>
          <w:p>
            <w:pPr>
              <w:autoSpaceDN w:val="0"/>
              <w:spacing w:line="32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1080" w:type="dxa"/>
            <w:gridSpan w:val="2"/>
            <w:vAlign w:val="center"/>
          </w:tcPr>
          <w:p>
            <w:pPr>
              <w:autoSpaceDN w:val="0"/>
              <w:spacing w:line="32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2160" w:type="dxa"/>
            <w:gridSpan w:val="4"/>
            <w:vAlign w:val="center"/>
          </w:tcPr>
          <w:p>
            <w:pPr>
              <w:autoSpaceDN w:val="0"/>
              <w:spacing w:line="32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2425" w:type="dxa"/>
            <w:gridSpan w:val="5"/>
            <w:vAlign w:val="center"/>
          </w:tcPr>
          <w:p>
            <w:pPr>
              <w:autoSpaceDN w:val="0"/>
              <w:spacing w:line="32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700" w:type="dxa"/>
            <w:gridSpan w:val="3"/>
            <w:vMerge w:val="restart"/>
            <w:vAlign w:val="center"/>
          </w:tcPr>
          <w:p>
            <w:pPr>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固定资产</w:t>
            </w:r>
          </w:p>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6079" w:type="dxa"/>
            <w:gridSpan w:val="12"/>
            <w:tcBorders>
              <w:left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6" w:hRule="atLeast"/>
          <w:jc w:val="center"/>
        </w:trPr>
        <w:tc>
          <w:tcPr>
            <w:tcW w:w="1700" w:type="dxa"/>
            <w:gridSpan w:val="3"/>
            <w:vMerge w:val="continue"/>
            <w:vAlign w:val="center"/>
          </w:tcPr>
          <w:p>
            <w:pPr>
              <w:spacing w:line="320" w:lineRule="exact"/>
              <w:jc w:val="center"/>
              <w:rPr>
                <w:rFonts w:hint="eastAsia" w:ascii="仿宋" w:hAnsi="仿宋" w:eastAsia="仿宋" w:cs="仿宋"/>
                <w:color w:val="auto"/>
                <w:sz w:val="24"/>
                <w:szCs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c>
          <w:tcPr>
            <w:tcW w:w="2435" w:type="dxa"/>
            <w:gridSpan w:val="5"/>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91" w:hRule="atLeast"/>
          <w:jc w:val="center"/>
        </w:trPr>
        <w:tc>
          <w:tcPr>
            <w:tcW w:w="1700" w:type="dxa"/>
            <w:gridSpan w:val="3"/>
            <w:vAlign w:val="center"/>
          </w:tcPr>
          <w:p>
            <w:pPr>
              <w:spacing w:line="32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岳阳市防汛物资储备管理中心</w:t>
            </w:r>
          </w:p>
        </w:tc>
        <w:tc>
          <w:tcPr>
            <w:tcW w:w="1080" w:type="dxa"/>
            <w:tcBorders>
              <w:right w:val="single" w:color="auto" w:sz="4" w:space="0"/>
            </w:tcBorders>
            <w:vAlign w:val="center"/>
          </w:tcPr>
          <w:p>
            <w:pPr>
              <w:autoSpaceDN w:val="0"/>
              <w:spacing w:line="32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374.33</w:t>
            </w:r>
          </w:p>
        </w:tc>
        <w:tc>
          <w:tcPr>
            <w:tcW w:w="2435" w:type="dxa"/>
            <w:gridSpan w:val="5"/>
            <w:tcBorders>
              <w:left w:val="single" w:color="auto" w:sz="4" w:space="0"/>
            </w:tcBorders>
            <w:vAlign w:val="center"/>
          </w:tcPr>
          <w:p>
            <w:pPr>
              <w:autoSpaceDN w:val="0"/>
              <w:spacing w:line="320" w:lineRule="exact"/>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374.33</w:t>
            </w:r>
          </w:p>
        </w:tc>
        <w:tc>
          <w:tcPr>
            <w:tcW w:w="3644" w:type="dxa"/>
            <w:gridSpan w:val="7"/>
            <w:vAlign w:val="center"/>
          </w:tcPr>
          <w:p>
            <w:pPr>
              <w:autoSpaceDN w:val="0"/>
              <w:spacing w:line="32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941" w:type="dxa"/>
            <w:gridSpan w:val="2"/>
            <w:vAlign w:val="center"/>
          </w:tcPr>
          <w:p>
            <w:pPr>
              <w:autoSpaceDN w:val="0"/>
              <w:spacing w:line="32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9800" w:type="dxa"/>
            <w:gridSpan w:val="18"/>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1441" w:type="dxa"/>
            <w:vMerge w:val="restart"/>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整体支出绩效定性目标及实施计划完成情况</w:t>
            </w:r>
          </w:p>
        </w:tc>
        <w:tc>
          <w:tcPr>
            <w:tcW w:w="3774" w:type="dxa"/>
            <w:gridSpan w:val="8"/>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预期目标</w:t>
            </w:r>
          </w:p>
        </w:tc>
        <w:tc>
          <w:tcPr>
            <w:tcW w:w="4585" w:type="dxa"/>
            <w:gridSpan w:val="9"/>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36"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3774" w:type="dxa"/>
            <w:gridSpan w:val="8"/>
            <w:vAlign w:val="center"/>
          </w:tcPr>
          <w:p>
            <w:pPr>
              <w:pStyle w:val="2"/>
              <w:rPr>
                <w:rFonts w:hint="default" w:eastAsia="仿宋_GB2312"/>
                <w:lang w:val="en-US" w:eastAsia="zh-CN"/>
              </w:rPr>
            </w:pPr>
            <w:r>
              <w:rPr>
                <w:rFonts w:hint="eastAsia" w:ascii="仿宋" w:hAnsi="仿宋" w:eastAsia="仿宋" w:cs="仿宋"/>
                <w:b w:val="0"/>
                <w:bCs w:val="0"/>
                <w:color w:val="auto"/>
                <w:sz w:val="24"/>
                <w:szCs w:val="24"/>
                <w:lang w:val="en-US" w:eastAsia="zh-CN" w:bidi="ar-SA"/>
              </w:rPr>
              <w:t>目标1：</w:t>
            </w:r>
            <w:r>
              <w:rPr>
                <w:rFonts w:hint="eastAsia" w:ascii="仿宋" w:hAnsi="仿宋" w:eastAsia="仿宋" w:cs="仿宋"/>
                <w:b w:val="0"/>
                <w:bCs w:val="0"/>
                <w:color w:val="auto"/>
                <w:kern w:val="0"/>
                <w:sz w:val="24"/>
                <w:szCs w:val="24"/>
                <w:lang w:val="en-US" w:eastAsia="zh-CN" w:bidi="ar-SA"/>
              </w:rPr>
              <w:t>为防汛抗灾提供服务。</w:t>
            </w:r>
          </w:p>
          <w:p>
            <w:pPr>
              <w:pStyle w:val="2"/>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eastAsia="zh-CN"/>
              </w:rPr>
              <w:t>目标</w:t>
            </w:r>
            <w:r>
              <w:rPr>
                <w:rFonts w:hint="eastAsia" w:ascii="仿宋" w:hAnsi="仿宋" w:eastAsia="仿宋" w:cs="仿宋"/>
                <w:b w:val="0"/>
                <w:bCs w:val="0"/>
                <w:color w:val="auto"/>
                <w:kern w:val="0"/>
                <w:sz w:val="24"/>
                <w:szCs w:val="24"/>
                <w:lang w:val="en-US" w:eastAsia="zh-CN"/>
              </w:rPr>
              <w:t>2：</w:t>
            </w:r>
            <w:r>
              <w:rPr>
                <w:rFonts w:hint="eastAsia" w:ascii="仿宋" w:hAnsi="仿宋" w:eastAsia="仿宋" w:cs="仿宋"/>
                <w:b w:val="0"/>
                <w:bCs w:val="0"/>
                <w:color w:val="auto"/>
                <w:kern w:val="0"/>
                <w:sz w:val="24"/>
                <w:szCs w:val="24"/>
                <w:lang w:val="en-US" w:eastAsia="zh-CN" w:bidi="ar-SA"/>
              </w:rPr>
              <w:t>储备管理、调运防汛物资器材等相关社会服务。</w:t>
            </w:r>
          </w:p>
        </w:tc>
        <w:tc>
          <w:tcPr>
            <w:tcW w:w="4585" w:type="dxa"/>
            <w:gridSpan w:val="9"/>
            <w:vAlign w:val="center"/>
          </w:tcPr>
          <w:p>
            <w:pPr>
              <w:widowControl/>
              <w:numPr>
                <w:numId w:val="0"/>
              </w:numPr>
              <w:jc w:val="left"/>
              <w:rPr>
                <w:rFonts w:hint="eastAsia" w:ascii="仿宋" w:hAnsi="仿宋" w:eastAsia="仿宋" w:cs="仿宋"/>
                <w:b w:val="0"/>
                <w:bCs w:val="0"/>
                <w:color w:val="auto"/>
                <w:sz w:val="24"/>
                <w:szCs w:val="24"/>
                <w:lang w:val="en-US" w:eastAsia="zh-CN" w:bidi="ar-SA"/>
              </w:rPr>
            </w:pPr>
            <w:r>
              <w:rPr>
                <w:rFonts w:hint="eastAsia" w:ascii="仿宋" w:hAnsi="仿宋" w:eastAsia="仿宋" w:cs="仿宋"/>
                <w:b w:val="0"/>
                <w:bCs w:val="0"/>
                <w:color w:val="auto"/>
                <w:sz w:val="24"/>
                <w:szCs w:val="24"/>
                <w:lang w:val="en-US" w:eastAsia="zh-CN" w:bidi="ar-SA"/>
              </w:rPr>
              <w:t xml:space="preserve">1、抓好防汛备汛物资储备工作。         </w:t>
            </w:r>
          </w:p>
          <w:p>
            <w:pPr>
              <w:widowControl/>
              <w:numPr>
                <w:numId w:val="0"/>
              </w:numPr>
              <w:jc w:val="left"/>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sz w:val="24"/>
                <w:szCs w:val="24"/>
                <w:lang w:val="en-US" w:eastAsia="zh-CN" w:bidi="ar-SA"/>
              </w:rPr>
              <w:t>2、抓好</w:t>
            </w:r>
            <w:r>
              <w:rPr>
                <w:rFonts w:hint="eastAsia" w:ascii="仿宋" w:hAnsi="仿宋" w:eastAsia="仿宋" w:cs="仿宋"/>
                <w:b w:val="0"/>
                <w:bCs w:val="0"/>
                <w:color w:val="auto"/>
                <w:kern w:val="0"/>
                <w:sz w:val="24"/>
                <w:szCs w:val="24"/>
                <w:lang w:val="en-US" w:eastAsia="zh-CN" w:bidi="ar-SA"/>
              </w:rPr>
              <w:t>调运防汛物资器材等相关社会服务。</w:t>
            </w:r>
          </w:p>
          <w:p>
            <w:pPr>
              <w:widowControl/>
              <w:numPr>
                <w:numId w:val="0"/>
              </w:numPr>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bidi="ar-SA"/>
              </w:rPr>
              <w:t>3、搞好了新仓库的搬迁工作。</w:t>
            </w:r>
            <w:r>
              <w:rPr>
                <w:rFonts w:hint="eastAsia" w:ascii="仿宋" w:hAnsi="仿宋" w:eastAsia="仿宋" w:cs="仿宋"/>
                <w:b w:val="0"/>
                <w:bCs w:val="0"/>
                <w:color w:val="auto"/>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1441" w:type="dxa"/>
            <w:vMerge w:val="restart"/>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整体支出</w:t>
            </w:r>
          </w:p>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绩效定量目标及实施计划完成情况</w:t>
            </w:r>
          </w:p>
        </w:tc>
        <w:tc>
          <w:tcPr>
            <w:tcW w:w="2966" w:type="dxa"/>
            <w:gridSpan w:val="7"/>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评价内容</w:t>
            </w:r>
          </w:p>
        </w:tc>
        <w:tc>
          <w:tcPr>
            <w:tcW w:w="2709" w:type="dxa"/>
            <w:gridSpan w:val="4"/>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绩效目标</w:t>
            </w:r>
          </w:p>
        </w:tc>
        <w:tc>
          <w:tcPr>
            <w:tcW w:w="2684" w:type="dxa"/>
            <w:gridSpan w:val="6"/>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6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restart"/>
            <w:vAlign w:val="center"/>
          </w:tcPr>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产出目标</w:t>
            </w:r>
          </w:p>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（部门工作实绩，包含上级部门和市委市政府布置的重点工作、实事任务等，根据部门实际进行调整细化）</w:t>
            </w:r>
          </w:p>
        </w:tc>
        <w:tc>
          <w:tcPr>
            <w:tcW w:w="1417" w:type="dxa"/>
            <w:gridSpan w:val="3"/>
            <w:tcBorders>
              <w:bottom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数量指标</w:t>
            </w:r>
          </w:p>
        </w:tc>
        <w:tc>
          <w:tcPr>
            <w:tcW w:w="2709" w:type="dxa"/>
            <w:gridSpan w:val="4"/>
            <w:vAlign w:val="center"/>
          </w:tcPr>
          <w:p>
            <w:pPr>
              <w:autoSpaceDN w:val="0"/>
              <w:spacing w:line="320" w:lineRule="exact"/>
              <w:jc w:val="left"/>
              <w:textAlignment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防汛物资完好无损</w:t>
            </w:r>
          </w:p>
        </w:tc>
        <w:tc>
          <w:tcPr>
            <w:tcW w:w="2684" w:type="dxa"/>
            <w:gridSpan w:val="6"/>
            <w:vAlign w:val="center"/>
          </w:tcPr>
          <w:p>
            <w:pPr>
              <w:autoSpaceDN w:val="0"/>
              <w:spacing w:line="320" w:lineRule="exact"/>
              <w:textAlignment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防汛物资完好无损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6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continue"/>
            <w:vAlign w:val="center"/>
          </w:tcPr>
          <w:p>
            <w:pPr>
              <w:autoSpaceDN w:val="0"/>
              <w:spacing w:line="320" w:lineRule="exact"/>
              <w:rPr>
                <w:rFonts w:hint="eastAsia" w:ascii="仿宋" w:hAnsi="仿宋" w:eastAsia="仿宋" w:cs="仿宋"/>
                <w:b w:val="0"/>
                <w:bCs w:val="0"/>
                <w:color w:val="auto"/>
                <w:sz w:val="24"/>
                <w:szCs w:val="24"/>
              </w:rPr>
            </w:pPr>
          </w:p>
        </w:tc>
        <w:tc>
          <w:tcPr>
            <w:tcW w:w="1417" w:type="dxa"/>
            <w:gridSpan w:val="3"/>
            <w:tcBorders>
              <w:top w:val="single" w:color="auto" w:sz="4" w:space="0"/>
              <w:bottom w:val="single" w:color="auto" w:sz="4" w:space="0"/>
            </w:tcBorders>
            <w:vAlign w:val="center"/>
          </w:tcPr>
          <w:p>
            <w:pPr>
              <w:spacing w:line="320" w:lineRule="exact"/>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质量指标</w:t>
            </w:r>
          </w:p>
        </w:tc>
        <w:tc>
          <w:tcPr>
            <w:tcW w:w="2709" w:type="dxa"/>
            <w:gridSpan w:val="4"/>
            <w:vAlign w:val="center"/>
          </w:tcPr>
          <w:p>
            <w:pPr>
              <w:autoSpaceDN w:val="0"/>
              <w:spacing w:line="320" w:lineRule="exact"/>
              <w:jc w:val="lef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eastAsia="zh-CN"/>
              </w:rPr>
              <w:t>防汛</w:t>
            </w:r>
            <w:r>
              <w:rPr>
                <w:rFonts w:hint="eastAsia" w:ascii="仿宋" w:hAnsi="仿宋" w:eastAsia="仿宋" w:cs="仿宋"/>
                <w:b w:val="0"/>
                <w:bCs w:val="0"/>
                <w:color w:val="auto"/>
                <w:kern w:val="0"/>
                <w:sz w:val="24"/>
                <w:szCs w:val="24"/>
              </w:rPr>
              <w:t>设</w:t>
            </w:r>
            <w:r>
              <w:rPr>
                <w:rFonts w:hint="eastAsia" w:ascii="仿宋" w:hAnsi="仿宋" w:eastAsia="仿宋" w:cs="仿宋"/>
                <w:b w:val="0"/>
                <w:bCs w:val="0"/>
                <w:color w:val="auto"/>
                <w:kern w:val="0"/>
                <w:sz w:val="24"/>
                <w:szCs w:val="24"/>
                <w:lang w:eastAsia="zh-CN"/>
              </w:rPr>
              <w:t>备</w:t>
            </w:r>
            <w:r>
              <w:rPr>
                <w:rFonts w:hint="eastAsia" w:ascii="仿宋" w:hAnsi="仿宋" w:eastAsia="仿宋" w:cs="仿宋"/>
                <w:b w:val="0"/>
                <w:bCs w:val="0"/>
                <w:color w:val="auto"/>
                <w:kern w:val="0"/>
                <w:sz w:val="24"/>
                <w:szCs w:val="24"/>
              </w:rPr>
              <w:t>正常运行</w:t>
            </w:r>
          </w:p>
        </w:tc>
        <w:tc>
          <w:tcPr>
            <w:tcW w:w="2684" w:type="dxa"/>
            <w:gridSpan w:val="6"/>
            <w:vAlign w:val="center"/>
          </w:tcPr>
          <w:p>
            <w:pPr>
              <w:autoSpaceDN w:val="0"/>
              <w:spacing w:line="320" w:lineRule="exac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eastAsia="zh-CN"/>
              </w:rPr>
              <w:t>防汛</w:t>
            </w:r>
            <w:r>
              <w:rPr>
                <w:rFonts w:hint="eastAsia" w:ascii="仿宋" w:hAnsi="仿宋" w:eastAsia="仿宋" w:cs="仿宋"/>
                <w:b w:val="0"/>
                <w:bCs w:val="0"/>
                <w:color w:val="auto"/>
                <w:kern w:val="0"/>
                <w:sz w:val="24"/>
                <w:szCs w:val="24"/>
              </w:rPr>
              <w:t>设</w:t>
            </w:r>
            <w:r>
              <w:rPr>
                <w:rFonts w:hint="eastAsia" w:ascii="仿宋" w:hAnsi="仿宋" w:eastAsia="仿宋" w:cs="仿宋"/>
                <w:b w:val="0"/>
                <w:bCs w:val="0"/>
                <w:color w:val="auto"/>
                <w:kern w:val="0"/>
                <w:sz w:val="24"/>
                <w:szCs w:val="24"/>
                <w:lang w:eastAsia="zh-CN"/>
              </w:rPr>
              <w:t>备</w:t>
            </w:r>
            <w:r>
              <w:rPr>
                <w:rFonts w:hint="eastAsia" w:ascii="仿宋" w:hAnsi="仿宋" w:eastAsia="仿宋" w:cs="仿宋"/>
                <w:b w:val="0"/>
                <w:bCs w:val="0"/>
                <w:color w:val="auto"/>
                <w:kern w:val="0"/>
                <w:sz w:val="24"/>
                <w:szCs w:val="24"/>
              </w:rPr>
              <w:t>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6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continue"/>
            <w:vAlign w:val="center"/>
          </w:tcPr>
          <w:p>
            <w:pPr>
              <w:autoSpaceDN w:val="0"/>
              <w:spacing w:line="320" w:lineRule="exact"/>
              <w:rPr>
                <w:rFonts w:hint="eastAsia" w:ascii="仿宋" w:hAnsi="仿宋" w:eastAsia="仿宋" w:cs="仿宋"/>
                <w:b w:val="0"/>
                <w:bCs w:val="0"/>
                <w:color w:val="auto"/>
                <w:sz w:val="24"/>
                <w:szCs w:val="24"/>
              </w:rPr>
            </w:pPr>
          </w:p>
        </w:tc>
        <w:tc>
          <w:tcPr>
            <w:tcW w:w="1417" w:type="dxa"/>
            <w:gridSpan w:val="3"/>
            <w:tcBorders>
              <w:top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时效指标</w:t>
            </w:r>
          </w:p>
        </w:tc>
        <w:tc>
          <w:tcPr>
            <w:tcW w:w="2709" w:type="dxa"/>
            <w:gridSpan w:val="4"/>
            <w:vAlign w:val="center"/>
          </w:tcPr>
          <w:p>
            <w:pPr>
              <w:autoSpaceDN w:val="0"/>
              <w:spacing w:line="320" w:lineRule="exact"/>
              <w:textAlignment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kern w:val="0"/>
                <w:sz w:val="24"/>
                <w:szCs w:val="24"/>
              </w:rPr>
              <w:t>安全</w:t>
            </w:r>
            <w:r>
              <w:rPr>
                <w:rFonts w:hint="eastAsia" w:ascii="仿宋" w:hAnsi="仿宋" w:eastAsia="仿宋" w:cs="仿宋"/>
                <w:b w:val="0"/>
                <w:bCs w:val="0"/>
                <w:color w:val="auto"/>
                <w:kern w:val="0"/>
                <w:sz w:val="24"/>
                <w:szCs w:val="24"/>
                <w:lang w:eastAsia="zh-CN"/>
              </w:rPr>
              <w:t>无事故</w:t>
            </w:r>
          </w:p>
        </w:tc>
        <w:tc>
          <w:tcPr>
            <w:tcW w:w="2684" w:type="dxa"/>
            <w:gridSpan w:val="6"/>
            <w:vAlign w:val="center"/>
          </w:tcPr>
          <w:p>
            <w:pPr>
              <w:autoSpaceDN w:val="0"/>
              <w:spacing w:line="320" w:lineRule="exac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202</w:t>
            </w:r>
            <w:r>
              <w:rPr>
                <w:rFonts w:hint="eastAsia" w:ascii="仿宋" w:hAnsi="仿宋" w:eastAsia="仿宋" w:cs="仿宋"/>
                <w:b w:val="0"/>
                <w:bCs w:val="0"/>
                <w:color w:val="auto"/>
                <w:kern w:val="0"/>
                <w:sz w:val="24"/>
                <w:szCs w:val="24"/>
                <w:lang w:val="en-US" w:eastAsia="zh-CN"/>
              </w:rPr>
              <w:t>1年</w:t>
            </w:r>
            <w:r>
              <w:rPr>
                <w:rFonts w:hint="eastAsia" w:ascii="仿宋" w:hAnsi="仿宋" w:eastAsia="仿宋" w:cs="仿宋"/>
                <w:b w:val="0"/>
                <w:bCs w:val="0"/>
                <w:color w:val="auto"/>
                <w:kern w:val="0"/>
                <w:sz w:val="24"/>
                <w:szCs w:val="24"/>
              </w:rPr>
              <w:t>全年</w:t>
            </w:r>
            <w:r>
              <w:rPr>
                <w:rFonts w:hint="eastAsia" w:ascii="仿宋" w:hAnsi="仿宋" w:eastAsia="仿宋" w:cs="仿宋"/>
                <w:b w:val="0"/>
                <w:bCs w:val="0"/>
                <w:color w:val="auto"/>
                <w:kern w:val="0"/>
                <w:sz w:val="24"/>
                <w:szCs w:val="24"/>
                <w:lang w:eastAsia="zh-CN"/>
              </w:rPr>
              <w:t>安全无事故</w:t>
            </w:r>
            <w:r>
              <w:rPr>
                <w:rFonts w:hint="eastAsia" w:ascii="仿宋" w:hAnsi="仿宋" w:eastAsia="仿宋" w:cs="仿宋"/>
                <w:b w:val="0"/>
                <w:bCs w:val="0"/>
                <w:color w:val="auto"/>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6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continue"/>
            <w:vAlign w:val="center"/>
          </w:tcPr>
          <w:p>
            <w:pPr>
              <w:autoSpaceDN w:val="0"/>
              <w:spacing w:line="320" w:lineRule="exact"/>
              <w:rPr>
                <w:rFonts w:hint="eastAsia" w:ascii="仿宋" w:hAnsi="仿宋" w:eastAsia="仿宋" w:cs="仿宋"/>
                <w:b w:val="0"/>
                <w:bCs w:val="0"/>
                <w:color w:val="auto"/>
                <w:sz w:val="24"/>
                <w:szCs w:val="24"/>
              </w:rPr>
            </w:pPr>
          </w:p>
        </w:tc>
        <w:tc>
          <w:tcPr>
            <w:tcW w:w="1417" w:type="dxa"/>
            <w:gridSpan w:val="3"/>
            <w:tcBorders>
              <w:top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成本指标</w:t>
            </w:r>
          </w:p>
        </w:tc>
        <w:tc>
          <w:tcPr>
            <w:tcW w:w="2709" w:type="dxa"/>
            <w:gridSpan w:val="4"/>
            <w:vAlign w:val="center"/>
          </w:tcPr>
          <w:p>
            <w:pPr>
              <w:autoSpaceDN w:val="0"/>
              <w:spacing w:line="320" w:lineRule="exac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仓库</w:t>
            </w:r>
            <w:r>
              <w:rPr>
                <w:rFonts w:hint="eastAsia" w:ascii="仿宋" w:hAnsi="仿宋" w:eastAsia="仿宋" w:cs="仿宋"/>
                <w:b w:val="0"/>
                <w:bCs w:val="0"/>
                <w:color w:val="auto"/>
                <w:sz w:val="24"/>
                <w:szCs w:val="24"/>
              </w:rPr>
              <w:t>运行维护管理</w:t>
            </w:r>
          </w:p>
        </w:tc>
        <w:tc>
          <w:tcPr>
            <w:tcW w:w="2684" w:type="dxa"/>
            <w:gridSpan w:val="6"/>
            <w:vAlign w:val="center"/>
          </w:tcPr>
          <w:p>
            <w:pPr>
              <w:autoSpaceDN w:val="0"/>
              <w:spacing w:line="320" w:lineRule="exac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eastAsia="zh-CN"/>
              </w:rPr>
              <w:t>严格</w:t>
            </w:r>
            <w:r>
              <w:rPr>
                <w:rFonts w:hint="eastAsia" w:ascii="仿宋" w:hAnsi="仿宋" w:eastAsia="仿宋" w:cs="仿宋"/>
                <w:color w:val="auto"/>
                <w:kern w:val="0"/>
                <w:sz w:val="24"/>
                <w:szCs w:val="24"/>
                <w:lang w:eastAsia="zh-CN"/>
              </w:rPr>
              <w:t>控制在预算内</w:t>
            </w:r>
            <w:r>
              <w:rPr>
                <w:rFonts w:hint="eastAsia" w:ascii="仿宋" w:hAnsi="仿宋" w:eastAsia="仿宋" w:cs="仿宋"/>
                <w:color w:val="auto"/>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restart"/>
            <w:vAlign w:val="center"/>
          </w:tcPr>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效益目标</w:t>
            </w:r>
          </w:p>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（预期实现的效益）</w:t>
            </w:r>
          </w:p>
        </w:tc>
        <w:tc>
          <w:tcPr>
            <w:tcW w:w="1417" w:type="dxa"/>
            <w:gridSpan w:val="3"/>
            <w:vAlign w:val="center"/>
          </w:tcPr>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经济效益</w:t>
            </w:r>
          </w:p>
        </w:tc>
        <w:tc>
          <w:tcPr>
            <w:tcW w:w="2709" w:type="dxa"/>
            <w:gridSpan w:val="4"/>
            <w:vAlign w:val="center"/>
          </w:tcPr>
          <w:p>
            <w:pPr>
              <w:autoSpaceDN w:val="0"/>
              <w:spacing w:line="320" w:lineRule="exact"/>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保障垸区内工农业生产</w:t>
            </w:r>
          </w:p>
        </w:tc>
        <w:tc>
          <w:tcPr>
            <w:tcW w:w="2684" w:type="dxa"/>
            <w:gridSpan w:val="6"/>
            <w:vAlign w:val="center"/>
          </w:tcPr>
          <w:p>
            <w:pPr>
              <w:autoSpaceDN w:val="0"/>
              <w:spacing w:line="320" w:lineRule="exact"/>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促进当地经济发展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continue"/>
            <w:vAlign w:val="center"/>
          </w:tcPr>
          <w:p>
            <w:pPr>
              <w:autoSpaceDN w:val="0"/>
              <w:spacing w:line="320" w:lineRule="exact"/>
              <w:rPr>
                <w:rFonts w:hint="eastAsia" w:ascii="仿宋" w:hAnsi="仿宋" w:eastAsia="仿宋" w:cs="仿宋"/>
                <w:b w:val="0"/>
                <w:bCs w:val="0"/>
                <w:color w:val="auto"/>
                <w:sz w:val="24"/>
                <w:szCs w:val="24"/>
              </w:rPr>
            </w:pPr>
          </w:p>
        </w:tc>
        <w:tc>
          <w:tcPr>
            <w:tcW w:w="1417" w:type="dxa"/>
            <w:gridSpan w:val="3"/>
            <w:tcBorders>
              <w:bottom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社会效益</w:t>
            </w:r>
          </w:p>
        </w:tc>
        <w:tc>
          <w:tcPr>
            <w:tcW w:w="2709" w:type="dxa"/>
            <w:gridSpan w:val="4"/>
            <w:tcBorders>
              <w:bottom w:val="single" w:color="auto" w:sz="4" w:space="0"/>
            </w:tcBorders>
            <w:vAlign w:val="center"/>
          </w:tcPr>
          <w:p>
            <w:pPr>
              <w:autoSpaceDN w:val="0"/>
              <w:spacing w:line="320" w:lineRule="exact"/>
              <w:jc w:val="both"/>
              <w:textAlignment w:val="center"/>
              <w:rPr>
                <w:rFonts w:hint="eastAsia" w:ascii="仿宋" w:hAnsi="仿宋" w:eastAsia="仿宋" w:cs="仿宋"/>
                <w:b w:val="0"/>
                <w:bCs w:val="0"/>
                <w:color w:val="auto"/>
                <w:kern w:val="0"/>
                <w:sz w:val="24"/>
                <w:szCs w:val="24"/>
              </w:rPr>
            </w:pPr>
            <w:bookmarkStart w:id="0" w:name="_GoBack"/>
            <w:bookmarkEnd w:id="0"/>
            <w:r>
              <w:rPr>
                <w:rFonts w:hint="eastAsia" w:ascii="仿宋" w:hAnsi="仿宋" w:eastAsia="仿宋" w:cs="仿宋"/>
                <w:b w:val="0"/>
                <w:bCs w:val="0"/>
                <w:color w:val="auto"/>
                <w:kern w:val="0"/>
                <w:sz w:val="24"/>
                <w:szCs w:val="24"/>
              </w:rPr>
              <w:t>保障人民生命财产</w:t>
            </w:r>
          </w:p>
        </w:tc>
        <w:tc>
          <w:tcPr>
            <w:tcW w:w="2684" w:type="dxa"/>
            <w:gridSpan w:val="6"/>
            <w:tcBorders>
              <w:bottom w:val="single" w:color="auto" w:sz="4" w:space="0"/>
            </w:tcBorders>
            <w:vAlign w:val="center"/>
          </w:tcPr>
          <w:p>
            <w:pPr>
              <w:autoSpaceDN w:val="0"/>
              <w:spacing w:line="320" w:lineRule="exact"/>
              <w:jc w:val="both"/>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确保当地社会和谐发展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continue"/>
            <w:vAlign w:val="center"/>
          </w:tcPr>
          <w:p>
            <w:pPr>
              <w:autoSpaceDN w:val="0"/>
              <w:spacing w:line="320" w:lineRule="exact"/>
              <w:rPr>
                <w:rFonts w:hint="eastAsia" w:ascii="仿宋" w:hAnsi="仿宋" w:eastAsia="仿宋" w:cs="仿宋"/>
                <w:b w:val="0"/>
                <w:bCs w:val="0"/>
                <w:color w:val="auto"/>
                <w:sz w:val="24"/>
                <w:szCs w:val="24"/>
              </w:rPr>
            </w:pPr>
          </w:p>
        </w:tc>
        <w:tc>
          <w:tcPr>
            <w:tcW w:w="1417" w:type="dxa"/>
            <w:gridSpan w:val="3"/>
            <w:tcBorders>
              <w:top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rPr>
              <w:t>环境效益</w:t>
            </w:r>
          </w:p>
        </w:tc>
        <w:tc>
          <w:tcPr>
            <w:tcW w:w="2709" w:type="dxa"/>
            <w:gridSpan w:val="4"/>
            <w:tcBorders>
              <w:top w:val="single" w:color="auto" w:sz="4" w:space="0"/>
              <w:bottom w:val="single" w:color="auto" w:sz="4" w:space="0"/>
            </w:tcBorders>
            <w:vAlign w:val="center"/>
          </w:tcPr>
          <w:p>
            <w:pPr>
              <w:autoSpaceDN w:val="0"/>
              <w:spacing w:line="320" w:lineRule="exact"/>
              <w:textAlignment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不影响</w:t>
            </w:r>
            <w:r>
              <w:rPr>
                <w:rFonts w:hint="eastAsia" w:ascii="仿宋" w:hAnsi="仿宋" w:eastAsia="仿宋" w:cs="仿宋"/>
                <w:b w:val="0"/>
                <w:bCs w:val="0"/>
                <w:color w:val="auto"/>
                <w:sz w:val="24"/>
                <w:szCs w:val="24"/>
                <w:lang w:eastAsia="zh-CN"/>
              </w:rPr>
              <w:t>生态</w:t>
            </w:r>
          </w:p>
        </w:tc>
        <w:tc>
          <w:tcPr>
            <w:tcW w:w="2684" w:type="dxa"/>
            <w:gridSpan w:val="6"/>
            <w:tcBorders>
              <w:top w:val="single" w:color="auto" w:sz="4" w:space="0"/>
              <w:bottom w:val="single" w:color="auto" w:sz="4" w:space="0"/>
            </w:tcBorders>
            <w:vAlign w:val="center"/>
          </w:tcPr>
          <w:p>
            <w:pPr>
              <w:autoSpaceDN w:val="0"/>
              <w:spacing w:line="320" w:lineRule="exact"/>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不影响当地生态环境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continue"/>
            <w:vAlign w:val="center"/>
          </w:tcPr>
          <w:p>
            <w:pPr>
              <w:autoSpaceDN w:val="0"/>
              <w:spacing w:line="320" w:lineRule="exact"/>
              <w:rPr>
                <w:rFonts w:hint="eastAsia" w:ascii="仿宋" w:hAnsi="仿宋" w:eastAsia="仿宋" w:cs="仿宋"/>
                <w:b w:val="0"/>
                <w:bCs w:val="0"/>
                <w:color w:val="auto"/>
                <w:sz w:val="24"/>
                <w:szCs w:val="24"/>
              </w:rPr>
            </w:pPr>
          </w:p>
        </w:tc>
        <w:tc>
          <w:tcPr>
            <w:tcW w:w="1417" w:type="dxa"/>
            <w:gridSpan w:val="3"/>
            <w:tcBorders>
              <w:top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可持续影响</w:t>
            </w:r>
          </w:p>
        </w:tc>
        <w:tc>
          <w:tcPr>
            <w:tcW w:w="2709" w:type="dxa"/>
            <w:gridSpan w:val="4"/>
            <w:tcBorders>
              <w:top w:val="single" w:color="auto" w:sz="4" w:space="0"/>
              <w:bottom w:val="single" w:color="auto" w:sz="4" w:space="0"/>
            </w:tcBorders>
            <w:vAlign w:val="center"/>
          </w:tcPr>
          <w:p>
            <w:pPr>
              <w:autoSpaceDN w:val="0"/>
              <w:spacing w:line="320" w:lineRule="exact"/>
              <w:jc w:val="left"/>
              <w:textAlignment w:val="center"/>
              <w:rPr>
                <w:rFonts w:hint="eastAsia" w:ascii="仿宋" w:hAnsi="仿宋" w:eastAsia="仿宋" w:cs="仿宋"/>
                <w:b w:val="0"/>
                <w:bCs w:val="0"/>
                <w:color w:val="auto"/>
                <w:kern w:val="0"/>
                <w:sz w:val="24"/>
                <w:szCs w:val="24"/>
                <w:lang w:eastAsia="zh-CN"/>
              </w:rPr>
            </w:pPr>
            <w:r>
              <w:rPr>
                <w:rFonts w:hint="eastAsia" w:ascii="仿宋" w:hAnsi="仿宋" w:eastAsia="仿宋" w:cs="仿宋"/>
                <w:b w:val="0"/>
                <w:bCs w:val="0"/>
                <w:color w:val="auto"/>
                <w:kern w:val="0"/>
                <w:sz w:val="24"/>
                <w:szCs w:val="24"/>
                <w:lang w:eastAsia="zh-CN"/>
              </w:rPr>
              <w:t>物资安全</w:t>
            </w:r>
          </w:p>
        </w:tc>
        <w:tc>
          <w:tcPr>
            <w:tcW w:w="2684" w:type="dxa"/>
            <w:gridSpan w:val="6"/>
            <w:tcBorders>
              <w:top w:val="single" w:color="auto" w:sz="4" w:space="0"/>
              <w:bottom w:val="single" w:color="auto" w:sz="4" w:space="0"/>
            </w:tcBorders>
            <w:vAlign w:val="center"/>
          </w:tcPr>
          <w:p>
            <w:pPr>
              <w:autoSpaceDN w:val="0"/>
              <w:spacing w:line="320" w:lineRule="exact"/>
              <w:jc w:val="both"/>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全年管理好防汛物资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0" w:hRule="atLeast"/>
          <w:jc w:val="center"/>
        </w:trPr>
        <w:tc>
          <w:tcPr>
            <w:tcW w:w="1441" w:type="dxa"/>
            <w:vMerge w:val="continue"/>
            <w:vAlign w:val="center"/>
          </w:tcPr>
          <w:p>
            <w:pPr>
              <w:spacing w:line="320" w:lineRule="exact"/>
              <w:rPr>
                <w:rFonts w:hint="eastAsia" w:ascii="仿宋" w:hAnsi="仿宋" w:eastAsia="仿宋" w:cs="仿宋"/>
                <w:color w:val="auto"/>
                <w:sz w:val="24"/>
                <w:szCs w:val="24"/>
              </w:rPr>
            </w:pPr>
          </w:p>
        </w:tc>
        <w:tc>
          <w:tcPr>
            <w:tcW w:w="1549" w:type="dxa"/>
            <w:gridSpan w:val="4"/>
            <w:vMerge w:val="continue"/>
            <w:vAlign w:val="center"/>
          </w:tcPr>
          <w:p>
            <w:pPr>
              <w:autoSpaceDN w:val="0"/>
              <w:spacing w:line="320" w:lineRule="exact"/>
              <w:rPr>
                <w:rFonts w:hint="eastAsia" w:ascii="仿宋" w:hAnsi="仿宋" w:eastAsia="仿宋" w:cs="仿宋"/>
                <w:b w:val="0"/>
                <w:bCs w:val="0"/>
                <w:color w:val="auto"/>
                <w:sz w:val="24"/>
                <w:szCs w:val="24"/>
              </w:rPr>
            </w:pPr>
          </w:p>
        </w:tc>
        <w:tc>
          <w:tcPr>
            <w:tcW w:w="1417" w:type="dxa"/>
            <w:gridSpan w:val="3"/>
            <w:tcBorders>
              <w:top w:val="single" w:color="auto" w:sz="4" w:space="0"/>
            </w:tcBorders>
            <w:vAlign w:val="center"/>
          </w:tcPr>
          <w:p>
            <w:pPr>
              <w:autoSpaceDN w:val="0"/>
              <w:spacing w:line="320" w:lineRule="exact"/>
              <w:jc w:val="center"/>
              <w:textAlignment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pacing w:val="-10"/>
                <w:kern w:val="0"/>
                <w:sz w:val="24"/>
                <w:szCs w:val="24"/>
              </w:rPr>
              <w:t>服务对象满意度</w:t>
            </w:r>
          </w:p>
        </w:tc>
        <w:tc>
          <w:tcPr>
            <w:tcW w:w="2709" w:type="dxa"/>
            <w:gridSpan w:val="4"/>
            <w:tcBorders>
              <w:top w:val="single" w:color="auto" w:sz="4" w:space="0"/>
            </w:tcBorders>
            <w:vAlign w:val="center"/>
          </w:tcPr>
          <w:p>
            <w:pPr>
              <w:autoSpaceDN w:val="0"/>
              <w:spacing w:line="320" w:lineRule="exact"/>
              <w:textAlignment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受益</w:t>
            </w:r>
            <w:r>
              <w:rPr>
                <w:rFonts w:hint="eastAsia" w:ascii="仿宋" w:hAnsi="仿宋" w:eastAsia="仿宋" w:cs="仿宋"/>
                <w:b w:val="0"/>
                <w:bCs w:val="0"/>
                <w:color w:val="auto"/>
                <w:sz w:val="24"/>
                <w:szCs w:val="24"/>
              </w:rPr>
              <w:t>区域范围内</w:t>
            </w:r>
            <w:r>
              <w:rPr>
                <w:rFonts w:hint="eastAsia" w:ascii="仿宋" w:hAnsi="仿宋" w:eastAsia="仿宋" w:cs="仿宋"/>
                <w:b w:val="0"/>
                <w:bCs w:val="0"/>
                <w:color w:val="auto"/>
                <w:sz w:val="24"/>
                <w:szCs w:val="24"/>
                <w:lang w:eastAsia="zh-CN"/>
              </w:rPr>
              <w:t>单位</w:t>
            </w:r>
          </w:p>
        </w:tc>
        <w:tc>
          <w:tcPr>
            <w:tcW w:w="2684" w:type="dxa"/>
            <w:gridSpan w:val="6"/>
            <w:tcBorders>
              <w:top w:val="single" w:color="auto" w:sz="4" w:space="0"/>
            </w:tcBorders>
            <w:vAlign w:val="center"/>
          </w:tcPr>
          <w:p>
            <w:pPr>
              <w:autoSpaceDN w:val="0"/>
              <w:spacing w:line="320" w:lineRule="exact"/>
              <w:textAlignment w:val="center"/>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≥90%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2990" w:type="dxa"/>
            <w:gridSpan w:val="5"/>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绩效自评综合得分</w:t>
            </w:r>
          </w:p>
        </w:tc>
        <w:tc>
          <w:tcPr>
            <w:tcW w:w="6810" w:type="dxa"/>
            <w:gridSpan w:val="13"/>
            <w:vAlign w:val="center"/>
          </w:tcPr>
          <w:p>
            <w:pPr>
              <w:autoSpaceDN w:val="0"/>
              <w:spacing w:line="32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2990" w:type="dxa"/>
            <w:gridSpan w:val="5"/>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评价等次</w:t>
            </w:r>
          </w:p>
        </w:tc>
        <w:tc>
          <w:tcPr>
            <w:tcW w:w="6810" w:type="dxa"/>
            <w:gridSpan w:val="13"/>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2" w:hRule="atLeast"/>
          <w:jc w:val="center"/>
        </w:trPr>
        <w:tc>
          <w:tcPr>
            <w:tcW w:w="9800" w:type="dxa"/>
            <w:gridSpan w:val="18"/>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b/>
                <w:bCs/>
                <w:color w:val="auto"/>
                <w:sz w:val="24"/>
                <w:szCs w:val="24"/>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2"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姓  名</w:t>
            </w:r>
          </w:p>
        </w:tc>
        <w:tc>
          <w:tcPr>
            <w:tcW w:w="2054" w:type="dxa"/>
            <w:gridSpan w:val="4"/>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职务/职称</w:t>
            </w:r>
          </w:p>
        </w:tc>
        <w:tc>
          <w:tcPr>
            <w:tcW w:w="3405" w:type="dxa"/>
            <w:gridSpan w:val="5"/>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单  位</w:t>
            </w:r>
          </w:p>
        </w:tc>
        <w:tc>
          <w:tcPr>
            <w:tcW w:w="2687" w:type="dxa"/>
            <w:gridSpan w:val="7"/>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2" w:hRule="atLeast"/>
          <w:jc w:val="center"/>
        </w:trPr>
        <w:tc>
          <w:tcPr>
            <w:tcW w:w="1654" w:type="dxa"/>
            <w:gridSpan w:val="2"/>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李文</w:t>
            </w:r>
          </w:p>
        </w:tc>
        <w:tc>
          <w:tcPr>
            <w:tcW w:w="2054" w:type="dxa"/>
            <w:gridSpan w:val="4"/>
            <w:tcBorders>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主任</w:t>
            </w:r>
          </w:p>
        </w:tc>
        <w:tc>
          <w:tcPr>
            <w:tcW w:w="3405" w:type="dxa"/>
            <w:gridSpan w:val="5"/>
            <w:tcBorders>
              <w:lef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岳阳市防汛物资储备管理中心</w:t>
            </w:r>
          </w:p>
        </w:tc>
        <w:tc>
          <w:tcPr>
            <w:tcW w:w="2687" w:type="dxa"/>
            <w:gridSpan w:val="7"/>
            <w:vAlign w:val="center"/>
          </w:tcPr>
          <w:p>
            <w:pPr>
              <w:autoSpaceDN w:val="0"/>
              <w:spacing w:line="320" w:lineRule="exact"/>
              <w:jc w:val="center"/>
              <w:textAlignment w:val="center"/>
              <w:rPr>
                <w:rFonts w:hint="eastAsia" w:ascii="仿宋" w:hAnsi="仿宋" w:eastAsia="仿宋" w:cs="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2" w:hRule="atLeast"/>
          <w:jc w:val="center"/>
        </w:trPr>
        <w:tc>
          <w:tcPr>
            <w:tcW w:w="1654" w:type="dxa"/>
            <w:gridSpan w:val="2"/>
            <w:tcBorders>
              <w:bottom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谢四军</w:t>
            </w:r>
          </w:p>
        </w:tc>
        <w:tc>
          <w:tcPr>
            <w:tcW w:w="2054" w:type="dxa"/>
            <w:gridSpan w:val="4"/>
            <w:tcBorders>
              <w:bottom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副主任</w:t>
            </w:r>
          </w:p>
        </w:tc>
        <w:tc>
          <w:tcPr>
            <w:tcW w:w="3405" w:type="dxa"/>
            <w:gridSpan w:val="5"/>
            <w:tcBorders>
              <w:left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岳阳市防汛物资储备管理中心</w:t>
            </w:r>
          </w:p>
        </w:tc>
        <w:tc>
          <w:tcPr>
            <w:tcW w:w="2687" w:type="dxa"/>
            <w:gridSpan w:val="7"/>
            <w:tcBorders>
              <w:bottom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2" w:hRule="atLeast"/>
          <w:jc w:val="center"/>
        </w:trPr>
        <w:tc>
          <w:tcPr>
            <w:tcW w:w="1654" w:type="dxa"/>
            <w:gridSpan w:val="2"/>
            <w:tcBorders>
              <w:top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黎玲</w:t>
            </w:r>
          </w:p>
        </w:tc>
        <w:tc>
          <w:tcPr>
            <w:tcW w:w="2054" w:type="dxa"/>
            <w:gridSpan w:val="4"/>
            <w:tcBorders>
              <w:top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副主任</w:t>
            </w:r>
          </w:p>
        </w:tc>
        <w:tc>
          <w:tcPr>
            <w:tcW w:w="3405" w:type="dxa"/>
            <w:gridSpan w:val="5"/>
            <w:tcBorders>
              <w:top w:val="single" w:color="auto" w:sz="4" w:space="0"/>
              <w:left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岳阳市防汛物资储备管理中心</w:t>
            </w:r>
          </w:p>
        </w:tc>
        <w:tc>
          <w:tcPr>
            <w:tcW w:w="2687" w:type="dxa"/>
            <w:gridSpan w:val="7"/>
            <w:tcBorders>
              <w:top w:val="single" w:color="auto" w:sz="4" w:space="0"/>
              <w:bottom w:val="single" w:color="auto" w:sz="4" w:space="0"/>
            </w:tcBorders>
            <w:vAlign w:val="center"/>
          </w:tcPr>
          <w:p>
            <w:pPr>
              <w:autoSpaceDN w:val="0"/>
              <w:spacing w:line="320" w:lineRule="exact"/>
              <w:jc w:val="center"/>
              <w:textAlignment w:val="center"/>
              <w:rPr>
                <w:rFonts w:hint="eastAsia" w:ascii="仿宋" w:hAnsi="仿宋" w:eastAsia="仿宋" w:cs="仿宋"/>
                <w:color w:val="auto"/>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60" w:hRule="atLeast"/>
          <w:jc w:val="center"/>
        </w:trPr>
        <w:tc>
          <w:tcPr>
            <w:tcW w:w="9800" w:type="dxa"/>
            <w:gridSpan w:val="18"/>
            <w:vAlign w:val="center"/>
          </w:tcPr>
          <w:p>
            <w:pPr>
              <w:autoSpaceDN w:val="0"/>
              <w:spacing w:line="32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评价组组长（签字）：</w:t>
            </w:r>
          </w:p>
          <w:p>
            <w:pPr>
              <w:autoSpaceDN w:val="0"/>
              <w:spacing w:line="320" w:lineRule="exact"/>
              <w:jc w:val="left"/>
              <w:textAlignment w:val="center"/>
              <w:rPr>
                <w:rFonts w:hint="eastAsia" w:ascii="仿宋" w:hAnsi="仿宋" w:eastAsia="仿宋" w:cs="仿宋"/>
                <w:color w:val="auto"/>
                <w:sz w:val="24"/>
                <w:szCs w:val="24"/>
              </w:rPr>
            </w:pPr>
          </w:p>
          <w:p>
            <w:pPr>
              <w:autoSpaceDN w:val="0"/>
              <w:spacing w:line="320" w:lineRule="exact"/>
              <w:jc w:val="left"/>
              <w:textAlignment w:val="center"/>
              <w:rPr>
                <w:rFonts w:hint="eastAsia" w:ascii="仿宋" w:hAnsi="仿宋" w:eastAsia="仿宋" w:cs="仿宋"/>
                <w:color w:val="auto"/>
                <w:sz w:val="24"/>
                <w:szCs w:val="24"/>
              </w:rPr>
            </w:pPr>
          </w:p>
          <w:p>
            <w:pPr>
              <w:autoSpaceDN w:val="0"/>
              <w:spacing w:line="32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autoSpaceDN w:val="0"/>
              <w:spacing w:line="32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60" w:hRule="atLeast"/>
          <w:jc w:val="center"/>
        </w:trPr>
        <w:tc>
          <w:tcPr>
            <w:tcW w:w="9800" w:type="dxa"/>
            <w:gridSpan w:val="18"/>
            <w:vAlign w:val="center"/>
          </w:tcPr>
          <w:p>
            <w:pPr>
              <w:autoSpaceDN w:val="0"/>
              <w:spacing w:line="32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部门（单位）意见：</w:t>
            </w:r>
          </w:p>
          <w:p>
            <w:pPr>
              <w:autoSpaceDN w:val="0"/>
              <w:spacing w:line="320" w:lineRule="exact"/>
              <w:jc w:val="left"/>
              <w:textAlignment w:val="center"/>
              <w:rPr>
                <w:rFonts w:hint="eastAsia" w:ascii="仿宋" w:hAnsi="仿宋" w:eastAsia="仿宋" w:cs="仿宋"/>
                <w:color w:val="auto"/>
                <w:sz w:val="24"/>
                <w:szCs w:val="24"/>
              </w:rPr>
            </w:pPr>
          </w:p>
          <w:p>
            <w:pPr>
              <w:autoSpaceDN w:val="0"/>
              <w:spacing w:line="320" w:lineRule="exact"/>
              <w:jc w:val="left"/>
              <w:textAlignment w:val="center"/>
              <w:rPr>
                <w:rFonts w:hint="eastAsia" w:ascii="仿宋" w:hAnsi="仿宋" w:eastAsia="仿宋" w:cs="仿宋"/>
                <w:color w:val="auto"/>
                <w:sz w:val="24"/>
                <w:szCs w:val="24"/>
              </w:rPr>
            </w:pPr>
          </w:p>
          <w:p>
            <w:pPr>
              <w:autoSpaceDN w:val="0"/>
              <w:spacing w:line="32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autoSpaceDN w:val="0"/>
              <w:spacing w:line="320" w:lineRule="exact"/>
              <w:ind w:firstLine="4800" w:firstLineChars="2000"/>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部门（单位）负责人（签章）：</w:t>
            </w:r>
          </w:p>
          <w:p>
            <w:pPr>
              <w:autoSpaceDN w:val="0"/>
              <w:spacing w:line="32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60" w:hRule="atLeast"/>
          <w:jc w:val="center"/>
        </w:trPr>
        <w:tc>
          <w:tcPr>
            <w:tcW w:w="9800" w:type="dxa"/>
            <w:gridSpan w:val="18"/>
            <w:vAlign w:val="center"/>
          </w:tcPr>
          <w:p>
            <w:pPr>
              <w:spacing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财政部门归口业务科室意见：</w:t>
            </w:r>
          </w:p>
          <w:p>
            <w:pPr>
              <w:spacing w:line="320" w:lineRule="exact"/>
              <w:rPr>
                <w:rFonts w:hint="eastAsia" w:ascii="仿宋" w:hAnsi="仿宋" w:eastAsia="仿宋" w:cs="仿宋"/>
                <w:color w:val="auto"/>
                <w:sz w:val="24"/>
                <w:szCs w:val="24"/>
              </w:rPr>
            </w:pPr>
          </w:p>
          <w:p>
            <w:pPr>
              <w:spacing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spacing w:line="320" w:lineRule="exact"/>
              <w:jc w:val="right"/>
              <w:rPr>
                <w:rFonts w:hint="eastAsia" w:ascii="仿宋" w:hAnsi="仿宋" w:eastAsia="仿宋" w:cs="仿宋"/>
                <w:color w:val="auto"/>
                <w:sz w:val="24"/>
                <w:szCs w:val="24"/>
              </w:rPr>
            </w:pPr>
          </w:p>
          <w:p>
            <w:pPr>
              <w:spacing w:line="320" w:lineRule="exact"/>
              <w:jc w:val="right"/>
              <w:rPr>
                <w:rFonts w:hint="eastAsia" w:ascii="仿宋" w:hAnsi="仿宋" w:eastAsia="仿宋" w:cs="仿宋"/>
                <w:color w:val="auto"/>
                <w:sz w:val="24"/>
                <w:szCs w:val="24"/>
              </w:rPr>
            </w:pPr>
          </w:p>
          <w:p>
            <w:pPr>
              <w:spacing w:line="320" w:lineRule="exact"/>
              <w:ind w:firstLine="4080" w:firstLineChars="1700"/>
              <w:jc w:val="both"/>
              <w:rPr>
                <w:rFonts w:hint="eastAsia" w:ascii="仿宋" w:hAnsi="仿宋" w:eastAsia="仿宋" w:cs="仿宋"/>
                <w:color w:val="auto"/>
                <w:sz w:val="24"/>
                <w:szCs w:val="24"/>
              </w:rPr>
            </w:pPr>
            <w:r>
              <w:rPr>
                <w:rFonts w:hint="eastAsia" w:ascii="仿宋" w:hAnsi="仿宋" w:eastAsia="仿宋" w:cs="仿宋"/>
                <w:color w:val="auto"/>
                <w:sz w:val="24"/>
                <w:szCs w:val="24"/>
              </w:rPr>
              <w:t>财政部门归口业务科室负责人（签章）：</w:t>
            </w:r>
          </w:p>
          <w:p>
            <w:pPr>
              <w:autoSpaceDN w:val="0"/>
              <w:spacing w:line="320" w:lineRule="exact"/>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tc>
      </w:tr>
    </w:tbl>
    <w:p>
      <w:pP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 xml:space="preserve">填报人（签名）：               </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 xml:space="preserve">     联系电话：</w:t>
      </w:r>
      <w:r>
        <w:rPr>
          <w:rFonts w:hint="eastAsia" w:ascii="仿宋" w:hAnsi="仿宋" w:eastAsia="仿宋" w:cs="仿宋"/>
          <w:bCs/>
          <w:color w:val="auto"/>
          <w:sz w:val="24"/>
          <w:szCs w:val="24"/>
          <w:lang w:val="en-US" w:eastAsia="zh-CN"/>
        </w:rPr>
        <w:t>8092204</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hint="eastAsia" w:ascii="仿宋" w:hAnsi="仿宋" w:eastAsia="仿宋" w:cs="仿宋"/>
                <w:b/>
                <w:bCs/>
                <w:color w:val="auto"/>
                <w:sz w:val="24"/>
                <w:szCs w:val="24"/>
              </w:rPr>
            </w:pPr>
          </w:p>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五、评价报告综述</w:t>
            </w:r>
          </w:p>
          <w:p>
            <w:pPr>
              <w:spacing w:line="440" w:lineRule="exact"/>
              <w:ind w:firstLine="480" w:firstLineChars="200"/>
              <w:rPr>
                <w:rFonts w:hint="eastAsia" w:ascii="仿宋" w:hAnsi="仿宋" w:eastAsia="仿宋" w:cs="仿宋"/>
                <w:color w:val="auto"/>
                <w:sz w:val="24"/>
                <w:szCs w:val="24"/>
              </w:rPr>
            </w:pPr>
          </w:p>
          <w:p>
            <w:pPr>
              <w:spacing w:line="5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一、单位概况</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（一）单位基本情况</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1、人员编制</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岳阳市</w:t>
            </w:r>
            <w:r>
              <w:rPr>
                <w:rFonts w:hint="eastAsia" w:ascii="仿宋" w:hAnsi="仿宋" w:eastAsia="仿宋" w:cs="仿宋"/>
                <w:color w:val="auto"/>
                <w:sz w:val="24"/>
                <w:szCs w:val="24"/>
                <w:lang w:eastAsia="zh-CN"/>
              </w:rPr>
              <w:t>防汛物资储备管理</w:t>
            </w:r>
            <w:r>
              <w:rPr>
                <w:rFonts w:hint="eastAsia" w:ascii="仿宋" w:hAnsi="仿宋" w:eastAsia="仿宋" w:cs="仿宋"/>
                <w:color w:val="auto"/>
                <w:sz w:val="24"/>
                <w:szCs w:val="24"/>
                <w:lang w:val="en-US" w:eastAsia="zh-CN" w:bidi="ar-SA"/>
              </w:rPr>
              <w:t>中心系市财政全额预算拨款事业单位，于2021年实行国库集中支付。截止2021年12月31日，实际在编在岗干部职工共有7人，其中：事业编7人。</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2、机构设置</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本单位系岳阳市水利局二级机构，内部未设职能科室和下属机构。</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（二）单位整体支出规模、使用方向和主要内容、涉及范围等</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根据《关于批复2021年市本级部门预算的通知》，岳阳市</w:t>
            </w:r>
            <w:r>
              <w:rPr>
                <w:rFonts w:hint="eastAsia" w:ascii="仿宋" w:hAnsi="仿宋" w:eastAsia="仿宋" w:cs="仿宋"/>
                <w:color w:val="auto"/>
                <w:sz w:val="24"/>
                <w:szCs w:val="24"/>
                <w:lang w:eastAsia="zh-CN"/>
              </w:rPr>
              <w:t>防汛物资储备管理</w:t>
            </w:r>
            <w:r>
              <w:rPr>
                <w:rFonts w:hint="eastAsia" w:ascii="仿宋" w:hAnsi="仿宋" w:eastAsia="仿宋" w:cs="仿宋"/>
                <w:color w:val="auto"/>
                <w:sz w:val="24"/>
                <w:szCs w:val="24"/>
                <w:lang w:val="en-US" w:eastAsia="zh-CN" w:bidi="ar-SA"/>
              </w:rPr>
              <w:t>中心年度部门收支预算共计59.58万元，其中一般预算拨款59.58万元。其中在职人员的正常工资开支、社会保障缴费等人员经费53.47万元；按照财政规定的标准列支的公用经费6.11万元。</w:t>
            </w:r>
          </w:p>
          <w:p>
            <w:pPr>
              <w:spacing w:line="5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二、</w:t>
            </w:r>
            <w:r>
              <w:rPr>
                <w:rFonts w:hint="eastAsia" w:ascii="仿宋" w:hAnsi="仿宋" w:eastAsia="仿宋" w:cs="仿宋"/>
                <w:b/>
                <w:bCs/>
                <w:color w:val="auto"/>
                <w:sz w:val="24"/>
                <w:szCs w:val="24"/>
              </w:rPr>
              <w:t>单位整体支出管理及使用情况</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（一）部门整体经费支出情况分析</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1、基本支出</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2021年度单位基本支出59.58万元，使用内容为人员经费和日常公用经费。其中人员经费支出53.47万元，主要用于发放事业人员工资及津补贴等；一般商品和服务支出6.11万元，主要用于保障单位正常运转所需开支的办公费、差旅费、招待费等。基本开支来自于年初预算拨款。</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2、项目支出</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2021年度无项目支出。</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（二）“三公”经费支出情况分析</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2021年无“三公”经费支出。</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（三）固定资产情况分析</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截至2021年12月31日，固定资产总额为374.33万元。</w:t>
            </w:r>
          </w:p>
          <w:p>
            <w:pPr>
              <w:spacing w:line="560" w:lineRule="exact"/>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三、单位专项组织实施情况</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（一）专项组织情况分析</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按照绩效自评要求，我单位组织成立了绩效评价工作小组，组织学习国家法律法规，贯彻落实相关政策，制定了部门整体支出绩效评价实施方案，设计了绩效评价指标体系。核查了2021年市级财政预算批复执行及部门整体支出情况，着重核查了“三公”经费及资产管理、内控制度。根据职能和年初制定的绩效考核目标，进行了实地绩效考评。</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（二）专项管理情况分析</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1、严格预算支出管理。在支出预算编制上，人员经费按照配置定额，逐人核定编制，</w:t>
            </w:r>
          </w:p>
          <w:p>
            <w:pPr>
              <w:widowControl/>
              <w:numPr>
                <w:ilvl w:val="0"/>
                <w:numId w:val="0"/>
              </w:numPr>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公用经费分类分档，按定额编制；根据“总量控制、计划管理”的要求从严控制行政经费，</w:t>
            </w:r>
          </w:p>
          <w:p>
            <w:pPr>
              <w:widowControl/>
              <w:numPr>
                <w:ilvl w:val="0"/>
                <w:numId w:val="0"/>
              </w:numPr>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压缩公务费开支，严格控制“三公”经费，资产的配置严格政府采购，按照预算科目和项目资金的规定使用财政资金，保障部门整体支出的规范化、制度化。</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2、财务管理按制度运行。根据国家法律法规，省市相关文件规定，参照《岳阳市水利局财务管理制度》，各项支出并严格按照省市相关文件和《制度》执行，防范风险，保证财政资金的安全和高效运行。</w:t>
            </w:r>
          </w:p>
          <w:p>
            <w:pPr>
              <w:spacing w:line="560" w:lineRule="exact"/>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四、单位整体支出绩效情况</w:t>
            </w:r>
          </w:p>
          <w:p>
            <w:pPr>
              <w:widowControl/>
              <w:numPr>
                <w:ilvl w:val="0"/>
                <w:numId w:val="0"/>
              </w:numPr>
              <w:ind w:firstLine="480" w:firstLineChars="200"/>
              <w:jc w:val="left"/>
              <w:rPr>
                <w:rFonts w:hint="eastAsia" w:ascii="仿宋" w:hAnsi="仿宋" w:eastAsia="仿宋" w:cs="仿宋"/>
                <w:b w:val="0"/>
                <w:bCs w:val="0"/>
                <w:color w:val="auto"/>
                <w:sz w:val="24"/>
                <w:szCs w:val="24"/>
                <w:lang w:val="en-US" w:eastAsia="zh-CN" w:bidi="ar-SA"/>
              </w:rPr>
            </w:pPr>
            <w:r>
              <w:rPr>
                <w:rFonts w:hint="eastAsia" w:ascii="仿宋" w:hAnsi="仿宋" w:eastAsia="仿宋" w:cs="仿宋"/>
                <w:color w:val="auto"/>
                <w:sz w:val="24"/>
                <w:szCs w:val="24"/>
                <w:lang w:val="en-US" w:eastAsia="zh-CN" w:bidi="ar-SA"/>
              </w:rPr>
              <w:t>一是</w:t>
            </w:r>
            <w:r>
              <w:rPr>
                <w:rFonts w:hint="eastAsia" w:ascii="仿宋" w:hAnsi="仿宋" w:eastAsia="仿宋" w:cs="仿宋"/>
                <w:b w:val="0"/>
                <w:bCs w:val="0"/>
                <w:color w:val="auto"/>
                <w:sz w:val="24"/>
                <w:szCs w:val="24"/>
                <w:lang w:val="en-US" w:eastAsia="zh-CN" w:bidi="ar-SA"/>
              </w:rPr>
              <w:t xml:space="preserve">抓好防汛备汛物资储备工作。         </w:t>
            </w:r>
          </w:p>
          <w:p>
            <w:pPr>
              <w:widowControl/>
              <w:numPr>
                <w:ilvl w:val="0"/>
                <w:numId w:val="0"/>
              </w:numPr>
              <w:ind w:firstLine="480" w:firstLineChars="200"/>
              <w:jc w:val="left"/>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sz w:val="24"/>
                <w:szCs w:val="24"/>
                <w:lang w:val="en-US" w:eastAsia="zh-CN" w:bidi="ar-SA"/>
              </w:rPr>
              <w:t>二是抓好</w:t>
            </w:r>
            <w:r>
              <w:rPr>
                <w:rFonts w:hint="eastAsia" w:ascii="仿宋" w:hAnsi="仿宋" w:eastAsia="仿宋" w:cs="仿宋"/>
                <w:b w:val="0"/>
                <w:bCs w:val="0"/>
                <w:color w:val="auto"/>
                <w:kern w:val="0"/>
                <w:sz w:val="24"/>
                <w:szCs w:val="24"/>
                <w:lang w:val="en-US" w:eastAsia="zh-CN" w:bidi="ar-SA"/>
              </w:rPr>
              <w:t>调运防汛物资器材等相关社会服务。</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b w:val="0"/>
                <w:bCs w:val="0"/>
                <w:color w:val="auto"/>
                <w:kern w:val="0"/>
                <w:sz w:val="24"/>
                <w:szCs w:val="24"/>
                <w:lang w:val="en-US" w:eastAsia="zh-CN" w:bidi="ar-SA"/>
              </w:rPr>
              <w:t>三是搞好了新仓库的搬迁工作。</w:t>
            </w:r>
          </w:p>
          <w:p>
            <w:pPr>
              <w:spacing w:line="560" w:lineRule="exact"/>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五、存在的主要问题</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一是预算管理制度不够健全，相应的管理制度没有得到有效执行；</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二是资产管理不够规范，管理制度未得到有效执行，存在闲置资产；</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三是预算编制不够合理，一般预算经费较少，而支出较大，存在资金缺口。</w:t>
            </w:r>
          </w:p>
          <w:p>
            <w:pPr>
              <w:spacing w:line="560" w:lineRule="exact"/>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六、改进措施和有关建议</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一是完善相关管理制度，强化行政管理职能，确保制度贯彻落实；</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二是加强资产管理，提高固定资产使用效率；</w:t>
            </w:r>
          </w:p>
          <w:p>
            <w:pPr>
              <w:widowControl/>
              <w:numPr>
                <w:ilvl w:val="0"/>
                <w:numId w:val="0"/>
              </w:numPr>
              <w:ind w:firstLine="480" w:firstLineChars="200"/>
              <w:jc w:val="left"/>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三是加强预算管理，定期做好预算执行情况分析。</w:t>
            </w:r>
          </w:p>
          <w:p>
            <w:pPr>
              <w:pStyle w:val="3"/>
              <w:rPr>
                <w:rFonts w:hint="eastAsia"/>
                <w:color w:val="auto"/>
                <w:lang w:val="en-US" w:eastAsia="zh-CN"/>
              </w:rPr>
            </w:pPr>
          </w:p>
          <w:p>
            <w:pPr>
              <w:widowControl/>
              <w:numPr>
                <w:ilvl w:val="0"/>
                <w:numId w:val="0"/>
              </w:numPr>
              <w:ind w:firstLine="480" w:firstLineChars="200"/>
              <w:jc w:val="right"/>
              <w:rPr>
                <w:rFonts w:hint="eastAsia" w:eastAsia="楷体_GB2312"/>
                <w:color w:val="auto"/>
                <w:lang w:eastAsia="zh-CN"/>
              </w:rPr>
            </w:pPr>
            <w:r>
              <w:rPr>
                <w:rFonts w:hint="eastAsia" w:ascii="仿宋" w:hAnsi="仿宋" w:eastAsia="仿宋" w:cs="仿宋"/>
                <w:color w:val="auto"/>
                <w:sz w:val="24"/>
                <w:szCs w:val="24"/>
                <w:lang w:val="en-US" w:eastAsia="zh-CN" w:bidi="ar-SA"/>
              </w:rPr>
              <w:t>岳阳市防汛物资储备管理中心</w:t>
            </w:r>
          </w:p>
        </w:tc>
      </w:tr>
    </w:tbl>
    <w:p>
      <w:pPr>
        <w:spacing w:line="348" w:lineRule="auto"/>
        <w:rPr>
          <w:rFonts w:eastAsia="楷体_GB2312"/>
          <w:bCs/>
          <w:color w:val="auto"/>
          <w:sz w:val="28"/>
          <w:szCs w:val="28"/>
        </w:rPr>
      </w:pPr>
    </w:p>
    <w:p>
      <w:pPr>
        <w:adjustRightInd w:val="0"/>
        <w:snapToGrid w:val="0"/>
        <w:spacing w:beforeLines="50"/>
        <w:contextualSpacing/>
        <w:rPr>
          <w:color w:val="auto"/>
        </w:rPr>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sz w:val="24"/>
        <w:szCs w:val="24"/>
      </w:rPr>
    </w:pPr>
    <w:r>
      <w:rPr>
        <w:rStyle w:val="12"/>
        <w:sz w:val="24"/>
        <w:szCs w:val="24"/>
      </w:rPr>
      <w:t xml:space="preserve">— </w:t>
    </w:r>
    <w:r>
      <w:rPr>
        <w:rStyle w:val="12"/>
        <w:sz w:val="24"/>
        <w:szCs w:val="24"/>
      </w:rPr>
      <w:fldChar w:fldCharType="begin"/>
    </w:r>
    <w:r>
      <w:rPr>
        <w:rStyle w:val="12"/>
        <w:sz w:val="24"/>
        <w:szCs w:val="24"/>
      </w:rPr>
      <w:instrText xml:space="preserve">PAGE  </w:instrText>
    </w:r>
    <w:r>
      <w:rPr>
        <w:rStyle w:val="12"/>
        <w:sz w:val="24"/>
        <w:szCs w:val="24"/>
      </w:rPr>
      <w:fldChar w:fldCharType="separate"/>
    </w:r>
    <w:r>
      <w:rPr>
        <w:rStyle w:val="12"/>
        <w:sz w:val="24"/>
        <w:szCs w:val="24"/>
      </w:rPr>
      <w:t>1</w:t>
    </w:r>
    <w:r>
      <w:rPr>
        <w:rStyle w:val="12"/>
        <w:sz w:val="24"/>
        <w:szCs w:val="24"/>
      </w:rPr>
      <w:fldChar w:fldCharType="end"/>
    </w:r>
    <w:r>
      <w:rPr>
        <w:rStyle w:val="12"/>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9"/>
      <w:lvlText w:val="%1."/>
      <w:lvlJc w:val="left"/>
      <w:pPr>
        <w:tabs>
          <w:tab w:val="left" w:pos="780"/>
        </w:tabs>
        <w:ind w:left="780" w:hanging="360"/>
      </w:pPr>
      <w:rPr>
        <w:rFonts w:cs="Times New Roman"/>
      </w:rPr>
    </w:lvl>
  </w:abstractNum>
  <w:abstractNum w:abstractNumId="1">
    <w:nsid w:val="3CC3E16C"/>
    <w:multiLevelType w:val="singleLevel"/>
    <w:tmpl w:val="3CC3E16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k2NzhlNTE1NDRlMDQ5NmQzODFhN2QwNTVhNTllM2M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3608"/>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360E1"/>
    <w:rsid w:val="001403A1"/>
    <w:rsid w:val="0014369C"/>
    <w:rsid w:val="00145559"/>
    <w:rsid w:val="00146AA7"/>
    <w:rsid w:val="001507F9"/>
    <w:rsid w:val="00150E9F"/>
    <w:rsid w:val="001515AF"/>
    <w:rsid w:val="001515E1"/>
    <w:rsid w:val="00152C42"/>
    <w:rsid w:val="001537BA"/>
    <w:rsid w:val="001538AF"/>
    <w:rsid w:val="00155E57"/>
    <w:rsid w:val="0015664A"/>
    <w:rsid w:val="00161BD6"/>
    <w:rsid w:val="00161CAA"/>
    <w:rsid w:val="00170110"/>
    <w:rsid w:val="001725E9"/>
    <w:rsid w:val="0017567A"/>
    <w:rsid w:val="00175AC5"/>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6A1B"/>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36A4"/>
    <w:rsid w:val="002B5B9D"/>
    <w:rsid w:val="002C0F44"/>
    <w:rsid w:val="002C1CC0"/>
    <w:rsid w:val="002C26F7"/>
    <w:rsid w:val="002D012B"/>
    <w:rsid w:val="002D0C45"/>
    <w:rsid w:val="002D196C"/>
    <w:rsid w:val="002D257D"/>
    <w:rsid w:val="002D4C75"/>
    <w:rsid w:val="002D7A7D"/>
    <w:rsid w:val="002E172A"/>
    <w:rsid w:val="002E2810"/>
    <w:rsid w:val="002E4165"/>
    <w:rsid w:val="002E4E40"/>
    <w:rsid w:val="002E5BB6"/>
    <w:rsid w:val="002E5BF7"/>
    <w:rsid w:val="002E5EEA"/>
    <w:rsid w:val="002F1297"/>
    <w:rsid w:val="002F2089"/>
    <w:rsid w:val="002F4CEA"/>
    <w:rsid w:val="002F50F8"/>
    <w:rsid w:val="002F7533"/>
    <w:rsid w:val="002F7976"/>
    <w:rsid w:val="002F7BD7"/>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32ABE"/>
    <w:rsid w:val="00341400"/>
    <w:rsid w:val="00341977"/>
    <w:rsid w:val="00341EF7"/>
    <w:rsid w:val="00342F27"/>
    <w:rsid w:val="00343E6F"/>
    <w:rsid w:val="003543F8"/>
    <w:rsid w:val="00354D3E"/>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49F0"/>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58D1"/>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84"/>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E7CD2"/>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579F9"/>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3FE"/>
    <w:rsid w:val="005F7A92"/>
    <w:rsid w:val="00603DB7"/>
    <w:rsid w:val="00604230"/>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6C55"/>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4CE4"/>
    <w:rsid w:val="006D6164"/>
    <w:rsid w:val="006D6579"/>
    <w:rsid w:val="006E09A9"/>
    <w:rsid w:val="006E2301"/>
    <w:rsid w:val="006E23D9"/>
    <w:rsid w:val="006E2B71"/>
    <w:rsid w:val="006E2C64"/>
    <w:rsid w:val="006E372B"/>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876BE"/>
    <w:rsid w:val="00790480"/>
    <w:rsid w:val="00791532"/>
    <w:rsid w:val="007916A4"/>
    <w:rsid w:val="00794023"/>
    <w:rsid w:val="007945C7"/>
    <w:rsid w:val="0079766E"/>
    <w:rsid w:val="007A10EC"/>
    <w:rsid w:val="007A29E2"/>
    <w:rsid w:val="007A3188"/>
    <w:rsid w:val="007A5A03"/>
    <w:rsid w:val="007A6B3C"/>
    <w:rsid w:val="007B089E"/>
    <w:rsid w:val="007B58FE"/>
    <w:rsid w:val="007C1182"/>
    <w:rsid w:val="007C17C4"/>
    <w:rsid w:val="007C32CB"/>
    <w:rsid w:val="007C37DB"/>
    <w:rsid w:val="007C4288"/>
    <w:rsid w:val="007C488F"/>
    <w:rsid w:val="007C581F"/>
    <w:rsid w:val="007D0E60"/>
    <w:rsid w:val="007D149B"/>
    <w:rsid w:val="007D2D82"/>
    <w:rsid w:val="007D2E62"/>
    <w:rsid w:val="007D6A2D"/>
    <w:rsid w:val="007D6DF8"/>
    <w:rsid w:val="007D7DCB"/>
    <w:rsid w:val="007E0262"/>
    <w:rsid w:val="007E0A1F"/>
    <w:rsid w:val="007E583B"/>
    <w:rsid w:val="007E5C08"/>
    <w:rsid w:val="007F068E"/>
    <w:rsid w:val="007F08C7"/>
    <w:rsid w:val="007F1741"/>
    <w:rsid w:val="007F2BE9"/>
    <w:rsid w:val="007F3A95"/>
    <w:rsid w:val="007F4269"/>
    <w:rsid w:val="007F4498"/>
    <w:rsid w:val="007F4880"/>
    <w:rsid w:val="007F6A5A"/>
    <w:rsid w:val="007F76E8"/>
    <w:rsid w:val="00800186"/>
    <w:rsid w:val="0080137E"/>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6E5"/>
    <w:rsid w:val="008809FE"/>
    <w:rsid w:val="00880B6B"/>
    <w:rsid w:val="008822AF"/>
    <w:rsid w:val="00882E96"/>
    <w:rsid w:val="00884E1A"/>
    <w:rsid w:val="008865FC"/>
    <w:rsid w:val="00890E92"/>
    <w:rsid w:val="00893D57"/>
    <w:rsid w:val="008955DC"/>
    <w:rsid w:val="00897FBF"/>
    <w:rsid w:val="008A0946"/>
    <w:rsid w:val="008A1DFB"/>
    <w:rsid w:val="008A27CB"/>
    <w:rsid w:val="008A37EF"/>
    <w:rsid w:val="008A3D61"/>
    <w:rsid w:val="008A4D06"/>
    <w:rsid w:val="008A545F"/>
    <w:rsid w:val="008A5A2E"/>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0F84"/>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1CC"/>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499"/>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373F8"/>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671A3"/>
    <w:rsid w:val="00A71017"/>
    <w:rsid w:val="00A71859"/>
    <w:rsid w:val="00A74CE7"/>
    <w:rsid w:val="00A76A54"/>
    <w:rsid w:val="00A77408"/>
    <w:rsid w:val="00A8029A"/>
    <w:rsid w:val="00A80F53"/>
    <w:rsid w:val="00A83B3A"/>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5C8F"/>
    <w:rsid w:val="00AB7205"/>
    <w:rsid w:val="00AB7C34"/>
    <w:rsid w:val="00AC20F0"/>
    <w:rsid w:val="00AC2884"/>
    <w:rsid w:val="00AC2AE6"/>
    <w:rsid w:val="00AC3C3A"/>
    <w:rsid w:val="00AC5C95"/>
    <w:rsid w:val="00AC5F8C"/>
    <w:rsid w:val="00AC68A9"/>
    <w:rsid w:val="00AD1250"/>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3DF"/>
    <w:rsid w:val="00B11C82"/>
    <w:rsid w:val="00B12E4C"/>
    <w:rsid w:val="00B130EE"/>
    <w:rsid w:val="00B13FB3"/>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78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E5C6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26507"/>
    <w:rsid w:val="00C30131"/>
    <w:rsid w:val="00C30AEC"/>
    <w:rsid w:val="00C35D38"/>
    <w:rsid w:val="00C35D9D"/>
    <w:rsid w:val="00C3778D"/>
    <w:rsid w:val="00C4168B"/>
    <w:rsid w:val="00C4231F"/>
    <w:rsid w:val="00C42C0F"/>
    <w:rsid w:val="00C44F7C"/>
    <w:rsid w:val="00C453ED"/>
    <w:rsid w:val="00C5175A"/>
    <w:rsid w:val="00C51945"/>
    <w:rsid w:val="00C51AF3"/>
    <w:rsid w:val="00C52A77"/>
    <w:rsid w:val="00C55928"/>
    <w:rsid w:val="00C5705C"/>
    <w:rsid w:val="00C64551"/>
    <w:rsid w:val="00C705D7"/>
    <w:rsid w:val="00C73925"/>
    <w:rsid w:val="00C7478F"/>
    <w:rsid w:val="00C747C8"/>
    <w:rsid w:val="00C7588A"/>
    <w:rsid w:val="00C768DA"/>
    <w:rsid w:val="00C80A86"/>
    <w:rsid w:val="00C82F03"/>
    <w:rsid w:val="00C86372"/>
    <w:rsid w:val="00C87798"/>
    <w:rsid w:val="00C93D94"/>
    <w:rsid w:val="00C95085"/>
    <w:rsid w:val="00C95BB0"/>
    <w:rsid w:val="00C9770C"/>
    <w:rsid w:val="00CA0E84"/>
    <w:rsid w:val="00CA459F"/>
    <w:rsid w:val="00CA49E0"/>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2B2"/>
    <w:rsid w:val="00D47B1F"/>
    <w:rsid w:val="00D533BC"/>
    <w:rsid w:val="00D53F3B"/>
    <w:rsid w:val="00D54AE2"/>
    <w:rsid w:val="00D55442"/>
    <w:rsid w:val="00D565E2"/>
    <w:rsid w:val="00D57CE5"/>
    <w:rsid w:val="00D608D8"/>
    <w:rsid w:val="00D61A2E"/>
    <w:rsid w:val="00D67582"/>
    <w:rsid w:val="00D7011D"/>
    <w:rsid w:val="00D70652"/>
    <w:rsid w:val="00D71ABC"/>
    <w:rsid w:val="00D732D0"/>
    <w:rsid w:val="00D73BEB"/>
    <w:rsid w:val="00D750EC"/>
    <w:rsid w:val="00D761A8"/>
    <w:rsid w:val="00D768A5"/>
    <w:rsid w:val="00D776C0"/>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3D19"/>
    <w:rsid w:val="00DF52C3"/>
    <w:rsid w:val="00DF6FA6"/>
    <w:rsid w:val="00DF76B2"/>
    <w:rsid w:val="00E00CF9"/>
    <w:rsid w:val="00E012C4"/>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1B85"/>
    <w:rsid w:val="00E7262A"/>
    <w:rsid w:val="00E74FBE"/>
    <w:rsid w:val="00E76A67"/>
    <w:rsid w:val="00E770F6"/>
    <w:rsid w:val="00E84603"/>
    <w:rsid w:val="00E84697"/>
    <w:rsid w:val="00E86183"/>
    <w:rsid w:val="00E87764"/>
    <w:rsid w:val="00E908FE"/>
    <w:rsid w:val="00E91238"/>
    <w:rsid w:val="00E91BEB"/>
    <w:rsid w:val="00E9222A"/>
    <w:rsid w:val="00E9313F"/>
    <w:rsid w:val="00E96877"/>
    <w:rsid w:val="00E97E35"/>
    <w:rsid w:val="00EA070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5F7B"/>
    <w:rsid w:val="00EF77F1"/>
    <w:rsid w:val="00EF7F6D"/>
    <w:rsid w:val="00F030EE"/>
    <w:rsid w:val="00F051EF"/>
    <w:rsid w:val="00F063D9"/>
    <w:rsid w:val="00F102EF"/>
    <w:rsid w:val="00F11C21"/>
    <w:rsid w:val="00F1284B"/>
    <w:rsid w:val="00F134C1"/>
    <w:rsid w:val="00F13EA0"/>
    <w:rsid w:val="00F1546D"/>
    <w:rsid w:val="00F15D7C"/>
    <w:rsid w:val="00F16154"/>
    <w:rsid w:val="00F16E9A"/>
    <w:rsid w:val="00F20C42"/>
    <w:rsid w:val="00F23E5E"/>
    <w:rsid w:val="00F25126"/>
    <w:rsid w:val="00F27B0F"/>
    <w:rsid w:val="00F30DDE"/>
    <w:rsid w:val="00F31816"/>
    <w:rsid w:val="00F3355E"/>
    <w:rsid w:val="00F3441D"/>
    <w:rsid w:val="00F350CA"/>
    <w:rsid w:val="00F369A7"/>
    <w:rsid w:val="00F4129D"/>
    <w:rsid w:val="00F426A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0A59"/>
    <w:rsid w:val="00F81454"/>
    <w:rsid w:val="00F819E0"/>
    <w:rsid w:val="00F81CBB"/>
    <w:rsid w:val="00F853EC"/>
    <w:rsid w:val="00F8549E"/>
    <w:rsid w:val="00F87499"/>
    <w:rsid w:val="00F905B2"/>
    <w:rsid w:val="00F92370"/>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2AFE"/>
    <w:rsid w:val="00FD6A5C"/>
    <w:rsid w:val="00FD6E97"/>
    <w:rsid w:val="00FE12FD"/>
    <w:rsid w:val="00FE14D3"/>
    <w:rsid w:val="00FE19EB"/>
    <w:rsid w:val="00FE3D9E"/>
    <w:rsid w:val="00FF1172"/>
    <w:rsid w:val="00FF3FE2"/>
    <w:rsid w:val="00FF4BBA"/>
    <w:rsid w:val="00FF6034"/>
    <w:rsid w:val="00FF7685"/>
    <w:rsid w:val="00FF774A"/>
    <w:rsid w:val="012500E6"/>
    <w:rsid w:val="01E76BD4"/>
    <w:rsid w:val="028768E2"/>
    <w:rsid w:val="02C379AC"/>
    <w:rsid w:val="02CA6181"/>
    <w:rsid w:val="05CD1237"/>
    <w:rsid w:val="09790630"/>
    <w:rsid w:val="09B4673D"/>
    <w:rsid w:val="0B064214"/>
    <w:rsid w:val="0B56317B"/>
    <w:rsid w:val="0D822487"/>
    <w:rsid w:val="0E5A0E72"/>
    <w:rsid w:val="100C3C22"/>
    <w:rsid w:val="110C5010"/>
    <w:rsid w:val="11C718A1"/>
    <w:rsid w:val="12317495"/>
    <w:rsid w:val="12802DB1"/>
    <w:rsid w:val="144E5BFE"/>
    <w:rsid w:val="14B07999"/>
    <w:rsid w:val="152077A4"/>
    <w:rsid w:val="16897C30"/>
    <w:rsid w:val="177B18F2"/>
    <w:rsid w:val="1816336E"/>
    <w:rsid w:val="18C84512"/>
    <w:rsid w:val="190A26C5"/>
    <w:rsid w:val="19233FBF"/>
    <w:rsid w:val="19EC50C1"/>
    <w:rsid w:val="1A1105A8"/>
    <w:rsid w:val="1D8266C4"/>
    <w:rsid w:val="1DCD20F4"/>
    <w:rsid w:val="1E096570"/>
    <w:rsid w:val="1E32305C"/>
    <w:rsid w:val="1E56741B"/>
    <w:rsid w:val="20C71096"/>
    <w:rsid w:val="2211363C"/>
    <w:rsid w:val="2250370A"/>
    <w:rsid w:val="22A9070E"/>
    <w:rsid w:val="22C20ED2"/>
    <w:rsid w:val="23D153F5"/>
    <w:rsid w:val="23D305B4"/>
    <w:rsid w:val="25166B67"/>
    <w:rsid w:val="25684725"/>
    <w:rsid w:val="265A40D6"/>
    <w:rsid w:val="26D35913"/>
    <w:rsid w:val="270B205E"/>
    <w:rsid w:val="27F63F10"/>
    <w:rsid w:val="28B965EC"/>
    <w:rsid w:val="29017CC4"/>
    <w:rsid w:val="29617483"/>
    <w:rsid w:val="2A5D5C69"/>
    <w:rsid w:val="2AA75E30"/>
    <w:rsid w:val="2AAC34CA"/>
    <w:rsid w:val="2B2A6069"/>
    <w:rsid w:val="2C9B3641"/>
    <w:rsid w:val="2D3A1241"/>
    <w:rsid w:val="2D7E5793"/>
    <w:rsid w:val="2DC51DF1"/>
    <w:rsid w:val="2E110C5E"/>
    <w:rsid w:val="2E1D77B6"/>
    <w:rsid w:val="2E806273"/>
    <w:rsid w:val="30CC1C42"/>
    <w:rsid w:val="33693AAA"/>
    <w:rsid w:val="338A5C15"/>
    <w:rsid w:val="34825E0A"/>
    <w:rsid w:val="360450D8"/>
    <w:rsid w:val="36BC3E8F"/>
    <w:rsid w:val="39622C46"/>
    <w:rsid w:val="39F45D69"/>
    <w:rsid w:val="3A4C1376"/>
    <w:rsid w:val="3ABD587F"/>
    <w:rsid w:val="3AF47979"/>
    <w:rsid w:val="3BE503B9"/>
    <w:rsid w:val="3BF74DD6"/>
    <w:rsid w:val="3C386FAC"/>
    <w:rsid w:val="3C480383"/>
    <w:rsid w:val="3CB5785F"/>
    <w:rsid w:val="3D2946CC"/>
    <w:rsid w:val="3DEB0EC4"/>
    <w:rsid w:val="3E991F13"/>
    <w:rsid w:val="3F747080"/>
    <w:rsid w:val="404E65D0"/>
    <w:rsid w:val="40DF7012"/>
    <w:rsid w:val="41DB3216"/>
    <w:rsid w:val="44650D4A"/>
    <w:rsid w:val="457F787C"/>
    <w:rsid w:val="461C02F6"/>
    <w:rsid w:val="4632528D"/>
    <w:rsid w:val="463255DC"/>
    <w:rsid w:val="47383E08"/>
    <w:rsid w:val="48C9234E"/>
    <w:rsid w:val="498B418B"/>
    <w:rsid w:val="49E05673"/>
    <w:rsid w:val="4AE157D8"/>
    <w:rsid w:val="4B1450EC"/>
    <w:rsid w:val="4D2C1E00"/>
    <w:rsid w:val="4E4F2351"/>
    <w:rsid w:val="4F0029D6"/>
    <w:rsid w:val="4FEA2E16"/>
    <w:rsid w:val="50611F9F"/>
    <w:rsid w:val="5062205A"/>
    <w:rsid w:val="516C4399"/>
    <w:rsid w:val="54816D04"/>
    <w:rsid w:val="553165E0"/>
    <w:rsid w:val="55515A87"/>
    <w:rsid w:val="556524D7"/>
    <w:rsid w:val="560F64F4"/>
    <w:rsid w:val="5A0F6F86"/>
    <w:rsid w:val="5A3261BE"/>
    <w:rsid w:val="5C2D6AD2"/>
    <w:rsid w:val="5CC3355C"/>
    <w:rsid w:val="5CEC77C3"/>
    <w:rsid w:val="5D2B0966"/>
    <w:rsid w:val="5E605A7E"/>
    <w:rsid w:val="5F5E550F"/>
    <w:rsid w:val="5FC2414F"/>
    <w:rsid w:val="60C363E5"/>
    <w:rsid w:val="61225252"/>
    <w:rsid w:val="61E01A4A"/>
    <w:rsid w:val="62DA2292"/>
    <w:rsid w:val="63696542"/>
    <w:rsid w:val="649A04EC"/>
    <w:rsid w:val="65C2639F"/>
    <w:rsid w:val="67264707"/>
    <w:rsid w:val="67972391"/>
    <w:rsid w:val="686E53A0"/>
    <w:rsid w:val="6B220371"/>
    <w:rsid w:val="6C083394"/>
    <w:rsid w:val="71212A07"/>
    <w:rsid w:val="734E26B2"/>
    <w:rsid w:val="73A416DA"/>
    <w:rsid w:val="74DD07C0"/>
    <w:rsid w:val="75010811"/>
    <w:rsid w:val="76842AA2"/>
    <w:rsid w:val="76E56B9A"/>
    <w:rsid w:val="77AB0643"/>
    <w:rsid w:val="77C90C27"/>
    <w:rsid w:val="77DB3933"/>
    <w:rsid w:val="77E9287B"/>
    <w:rsid w:val="78AD184A"/>
    <w:rsid w:val="7A2376D6"/>
    <w:rsid w:val="7A2C47DB"/>
    <w:rsid w:val="7AED3724"/>
    <w:rsid w:val="7B464A8D"/>
    <w:rsid w:val="7B6E27F8"/>
    <w:rsid w:val="7BB86C54"/>
    <w:rsid w:val="7C9C0B77"/>
    <w:rsid w:val="7D843D54"/>
    <w:rsid w:val="7E7E0675"/>
    <w:rsid w:val="7ED50879"/>
    <w:rsid w:val="7F482CA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260" w:after="260" w:line="416" w:lineRule="auto"/>
      <w:outlineLvl w:val="1"/>
    </w:pPr>
    <w:rPr>
      <w:rFonts w:ascii="Arial" w:hAnsi="Arial" w:eastAsia="黑体"/>
      <w:b/>
      <w:sz w:val="32"/>
      <w:szCs w:val="32"/>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4">
    <w:name w:val="Body Text Indent 2"/>
    <w:basedOn w:val="1"/>
    <w:link w:val="17"/>
    <w:qFormat/>
    <w:uiPriority w:val="99"/>
    <w:pPr>
      <w:ind w:firstLine="588" w:firstLineChars="200"/>
    </w:pPr>
    <w:rPr>
      <w:rFonts w:ascii="仿宋_GB2312" w:hAnsi="Calibri" w:eastAsia="仿宋_GB2312"/>
      <w:sz w:val="32"/>
    </w:rPr>
  </w:style>
  <w:style w:type="paragraph" w:styleId="5">
    <w:name w:val="Balloon Text"/>
    <w:basedOn w:val="1"/>
    <w:link w:val="20"/>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customStyle="1" w:styleId="13">
    <w:name w:val="Header Char"/>
    <w:basedOn w:val="11"/>
    <w:link w:val="7"/>
    <w:semiHidden/>
    <w:qFormat/>
    <w:locked/>
    <w:uiPriority w:val="99"/>
    <w:rPr>
      <w:rFonts w:cs="Times New Roman"/>
      <w:sz w:val="18"/>
      <w:szCs w:val="18"/>
    </w:rPr>
  </w:style>
  <w:style w:type="character" w:customStyle="1" w:styleId="14">
    <w:name w:val="Footer Char"/>
    <w:basedOn w:val="11"/>
    <w:link w:val="6"/>
    <w:qFormat/>
    <w:locked/>
    <w:uiPriority w:val="99"/>
    <w:rPr>
      <w:rFonts w:cs="Times New Roman"/>
      <w:sz w:val="18"/>
      <w:szCs w:val="18"/>
    </w:rPr>
  </w:style>
  <w:style w:type="character" w:customStyle="1" w:styleId="15">
    <w:name w:val="标题 3 Char Char"/>
    <w:qFormat/>
    <w:uiPriority w:val="99"/>
    <w:rPr>
      <w:rFonts w:eastAsia="楷体_GB2312"/>
      <w:b/>
      <w:kern w:val="2"/>
      <w:sz w:val="24"/>
      <w:lang w:val="en-US" w:eastAsia="zh-CN"/>
    </w:rPr>
  </w:style>
  <w:style w:type="paragraph" w:customStyle="1" w:styleId="16">
    <w:name w:val="Char"/>
    <w:basedOn w:val="1"/>
    <w:qFormat/>
    <w:uiPriority w:val="99"/>
    <w:pPr>
      <w:autoSpaceDE w:val="0"/>
      <w:autoSpaceDN w:val="0"/>
      <w:adjustRightInd w:val="0"/>
    </w:pPr>
    <w:rPr>
      <w:rFonts w:ascii="宋体" w:cs="宋体"/>
      <w:kern w:val="0"/>
      <w:sz w:val="20"/>
      <w:szCs w:val="20"/>
      <w:lang w:val="zh-CN"/>
    </w:rPr>
  </w:style>
  <w:style w:type="character" w:customStyle="1" w:styleId="17">
    <w:name w:val="Body Text Indent 2 Char"/>
    <w:basedOn w:val="11"/>
    <w:link w:val="4"/>
    <w:qFormat/>
    <w:locked/>
    <w:uiPriority w:val="99"/>
    <w:rPr>
      <w:rFonts w:ascii="仿宋_GB2312" w:hAnsi="Calibri" w:eastAsia="仿宋_GB2312" w:cs="Times New Roman"/>
      <w:sz w:val="24"/>
      <w:szCs w:val="24"/>
    </w:rPr>
  </w:style>
  <w:style w:type="paragraph" w:customStyle="1" w:styleId="18">
    <w:name w:val="Char1"/>
    <w:basedOn w:val="1"/>
    <w:qFormat/>
    <w:uiPriority w:val="99"/>
    <w:rPr>
      <w:rFonts w:ascii="仿宋_GB2312" w:eastAsia="仿宋_GB2312"/>
      <w:sz w:val="32"/>
    </w:rPr>
  </w:style>
  <w:style w:type="paragraph" w:customStyle="1" w:styleId="19">
    <w:name w:val="Char Char Char Char Char Char Char Char Char Char Char Char1 Char Char Char Char"/>
    <w:basedOn w:val="1"/>
    <w:qFormat/>
    <w:uiPriority w:val="99"/>
    <w:pPr>
      <w:numPr>
        <w:ilvl w:val="0"/>
        <w:numId w:val="1"/>
      </w:numPr>
      <w:tabs>
        <w:tab w:val="left" w:pos="720"/>
      </w:tabs>
    </w:pPr>
    <w:rPr>
      <w:szCs w:val="20"/>
    </w:rPr>
  </w:style>
  <w:style w:type="character" w:customStyle="1" w:styleId="20">
    <w:name w:val="Balloon Text Char"/>
    <w:basedOn w:val="11"/>
    <w:link w:val="5"/>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8</Pages>
  <Words>4129</Words>
  <Characters>4292</Characters>
  <Lines>0</Lines>
  <Paragraphs>0</Paragraphs>
  <TotalTime>1</TotalTime>
  <ScaleCrop>false</ScaleCrop>
  <LinksUpToDate>false</LinksUpToDate>
  <CharactersWithSpaces>4812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Administrator</cp:lastModifiedBy>
  <cp:lastPrinted>2022-06-24T01:59:00Z</cp:lastPrinted>
  <dcterms:modified xsi:type="dcterms:W3CDTF">2022-06-24T09:09:47Z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F2E01549BC5A4FF184BE62C3362F34C2</vt:lpwstr>
  </property>
</Properties>
</file>